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B441" w14:textId="36D151F2" w:rsidR="0074178D" w:rsidRDefault="0074178D" w:rsidP="007F4177">
      <w:pPr>
        <w:pStyle w:val="Title"/>
        <w:rPr>
          <w:rFonts w:ascii="Arial" w:hAnsi="Arial"/>
        </w:rPr>
      </w:pPr>
      <w:r>
        <w:rPr>
          <w:rFonts w:ascii="Arial" w:hAnsi="Arial"/>
        </w:rPr>
        <w:t xml:space="preserve">Curricula Vita </w:t>
      </w:r>
    </w:p>
    <w:p w14:paraId="7891E8F0" w14:textId="276AB92C" w:rsidR="001B7BE6" w:rsidRDefault="00281605" w:rsidP="00997D3C">
      <w:pPr>
        <w:pStyle w:val="Title"/>
        <w:rPr>
          <w:rFonts w:ascii="Arial" w:hAnsi="Arial"/>
        </w:rPr>
      </w:pPr>
      <w:r w:rsidRPr="00DC0687">
        <w:rPr>
          <w:rFonts w:ascii="Arial" w:hAnsi="Arial"/>
        </w:rPr>
        <w:t>BRENDAN CANTWELL</w:t>
      </w:r>
    </w:p>
    <w:p w14:paraId="0788DFB7" w14:textId="77777777" w:rsidR="00DC0687" w:rsidRPr="00DC0687" w:rsidRDefault="00DC0687" w:rsidP="00905A74">
      <w:pPr>
        <w:pStyle w:val="Title"/>
        <w:rPr>
          <w:rFonts w:ascii="Arial" w:hAnsi="Arial"/>
        </w:rPr>
      </w:pPr>
    </w:p>
    <w:p w14:paraId="3803DD5E" w14:textId="367E9C5B" w:rsidR="007378F9" w:rsidRPr="00DC0687" w:rsidRDefault="00DC0687" w:rsidP="00DC0687">
      <w:pPr>
        <w:pStyle w:val="Title"/>
        <w:jc w:val="left"/>
        <w:rPr>
          <w:rFonts w:ascii="Arial" w:hAnsi="Arial"/>
        </w:rPr>
      </w:pPr>
      <w:r>
        <w:rPr>
          <w:rFonts w:ascii="Arial" w:hAnsi="Arial"/>
        </w:rPr>
        <w:t>Contact Information</w:t>
      </w:r>
    </w:p>
    <w:p w14:paraId="43CA5771" w14:textId="77777777" w:rsidR="00DC0687" w:rsidRDefault="00DC0687" w:rsidP="00DC0687">
      <w:pPr>
        <w:pStyle w:val="Title"/>
        <w:jc w:val="left"/>
        <w:rPr>
          <w:rFonts w:ascii="Arial" w:hAnsi="Arial"/>
          <w:b w:val="0"/>
          <w:sz w:val="20"/>
          <w:szCs w:val="20"/>
        </w:rPr>
      </w:pPr>
    </w:p>
    <w:p w14:paraId="199D3E52" w14:textId="44C02B65" w:rsidR="00281605" w:rsidRPr="00905A74" w:rsidRDefault="001B7BE6" w:rsidP="007378F9">
      <w:pPr>
        <w:rPr>
          <w:rFonts w:ascii="Arial" w:hAnsi="Arial"/>
          <w:sz w:val="20"/>
          <w:szCs w:val="20"/>
        </w:rPr>
      </w:pPr>
      <w:r w:rsidRPr="005E53AC">
        <w:rPr>
          <w:rFonts w:ascii="Arial" w:hAnsi="Arial"/>
          <w:sz w:val="20"/>
          <w:szCs w:val="20"/>
        </w:rPr>
        <w:t>Erickson Hall</w:t>
      </w:r>
      <w:r w:rsidR="007378F9">
        <w:rPr>
          <w:rFonts w:ascii="Arial" w:hAnsi="Arial"/>
          <w:sz w:val="20"/>
          <w:szCs w:val="20"/>
        </w:rPr>
        <w:t xml:space="preserve">, 620 Farm Lane, Room 427 </w:t>
      </w:r>
      <w:r w:rsidRPr="005E53AC">
        <w:rPr>
          <w:rFonts w:ascii="Arial" w:hAnsi="Arial"/>
          <w:sz w:val="20"/>
          <w:szCs w:val="20"/>
        </w:rPr>
        <w:t>Michigan State University</w:t>
      </w:r>
      <w:r w:rsidR="007378F9">
        <w:rPr>
          <w:rFonts w:ascii="Arial" w:hAnsi="Arial"/>
          <w:sz w:val="20"/>
          <w:szCs w:val="20"/>
        </w:rPr>
        <w:t xml:space="preserve"> </w:t>
      </w:r>
      <w:r w:rsidRPr="005E53AC">
        <w:rPr>
          <w:rFonts w:ascii="Arial" w:hAnsi="Arial"/>
          <w:sz w:val="20"/>
          <w:szCs w:val="20"/>
        </w:rPr>
        <w:t>East Lansing, MI 48824, USA</w:t>
      </w:r>
      <w:r w:rsidR="007378F9">
        <w:rPr>
          <w:rFonts w:ascii="Arial" w:hAnsi="Arial"/>
          <w:sz w:val="20"/>
          <w:szCs w:val="20"/>
        </w:rPr>
        <w:t>. Office telephone</w:t>
      </w:r>
      <w:r w:rsidR="00AB16A4">
        <w:rPr>
          <w:rFonts w:ascii="Arial" w:hAnsi="Arial"/>
          <w:sz w:val="20"/>
          <w:szCs w:val="20"/>
        </w:rPr>
        <w:t>,</w:t>
      </w:r>
      <w:r w:rsidR="007378F9">
        <w:rPr>
          <w:rFonts w:ascii="Arial" w:hAnsi="Arial"/>
          <w:sz w:val="20"/>
          <w:szCs w:val="20"/>
        </w:rPr>
        <w:t xml:space="preserve"> +1 </w:t>
      </w:r>
      <w:r w:rsidRPr="005E53AC">
        <w:rPr>
          <w:rFonts w:ascii="Arial" w:hAnsi="Arial"/>
          <w:sz w:val="20"/>
          <w:szCs w:val="20"/>
        </w:rPr>
        <w:t>(517) 355-1833</w:t>
      </w:r>
      <w:r w:rsidR="00950168">
        <w:rPr>
          <w:rFonts w:ascii="Arial" w:hAnsi="Arial"/>
          <w:sz w:val="20"/>
          <w:szCs w:val="20"/>
        </w:rPr>
        <w:t>.</w:t>
      </w:r>
      <w:r w:rsidR="003265A6">
        <w:rPr>
          <w:rFonts w:ascii="Arial" w:hAnsi="Arial"/>
          <w:sz w:val="20"/>
          <w:szCs w:val="20"/>
        </w:rPr>
        <w:t xml:space="preserve"> </w:t>
      </w:r>
      <w:r w:rsidR="007378F9">
        <w:rPr>
          <w:rFonts w:ascii="Arial" w:hAnsi="Arial"/>
          <w:sz w:val="20"/>
          <w:szCs w:val="20"/>
        </w:rPr>
        <w:t>Email</w:t>
      </w:r>
      <w:r w:rsidR="003265A6">
        <w:rPr>
          <w:rFonts w:ascii="Arial" w:hAnsi="Arial"/>
          <w:sz w:val="20"/>
          <w:szCs w:val="20"/>
        </w:rPr>
        <w:t>,</w:t>
      </w:r>
      <w:r w:rsidR="007378F9">
        <w:rPr>
          <w:rFonts w:ascii="Arial" w:hAnsi="Arial"/>
          <w:sz w:val="20"/>
          <w:szCs w:val="20"/>
        </w:rPr>
        <w:t xml:space="preserve"> </w:t>
      </w:r>
      <w:hyperlink r:id="rId8" w:history="1">
        <w:r w:rsidR="007378F9" w:rsidRPr="00343BB8">
          <w:rPr>
            <w:rStyle w:val="Hyperlink"/>
            <w:rFonts w:ascii="Arial" w:hAnsi="Arial"/>
            <w:sz w:val="20"/>
            <w:szCs w:val="20"/>
          </w:rPr>
          <w:t>brendanc@msu.edu</w:t>
        </w:r>
      </w:hyperlink>
      <w:r w:rsidR="003265A6">
        <w:rPr>
          <w:rStyle w:val="Hyperlink"/>
          <w:rFonts w:ascii="Arial" w:hAnsi="Arial"/>
          <w:sz w:val="20"/>
          <w:szCs w:val="20"/>
        </w:rPr>
        <w:t>.</w:t>
      </w:r>
    </w:p>
    <w:p w14:paraId="283F29A0" w14:textId="77777777" w:rsidR="003B719F" w:rsidRPr="005E53AC" w:rsidRDefault="003B719F" w:rsidP="00281605">
      <w:pPr>
        <w:rPr>
          <w:rFonts w:ascii="Arial" w:hAnsi="Arial"/>
          <w:i/>
          <w:sz w:val="20"/>
          <w:szCs w:val="20"/>
        </w:rPr>
      </w:pPr>
    </w:p>
    <w:p w14:paraId="406CA13D" w14:textId="20AC67C5" w:rsidR="00281605" w:rsidRPr="00DC0687" w:rsidRDefault="00E84E3C" w:rsidP="007378F9">
      <w:pPr>
        <w:rPr>
          <w:rFonts w:ascii="Arial" w:hAnsi="Arial"/>
          <w:b/>
          <w:bCs/>
        </w:rPr>
      </w:pPr>
      <w:r w:rsidRPr="00DC0687">
        <w:rPr>
          <w:rFonts w:ascii="Arial" w:hAnsi="Arial"/>
          <w:b/>
          <w:bCs/>
        </w:rPr>
        <w:t>Academic Appointments</w:t>
      </w:r>
    </w:p>
    <w:p w14:paraId="19B24588" w14:textId="77777777" w:rsidR="00AF5520" w:rsidRPr="005E53AC" w:rsidRDefault="00AF5520" w:rsidP="00281605">
      <w:pPr>
        <w:rPr>
          <w:rFonts w:ascii="Arial" w:hAnsi="Arial"/>
          <w:b/>
          <w:bCs/>
          <w:sz w:val="20"/>
          <w:szCs w:val="20"/>
        </w:rPr>
      </w:pPr>
    </w:p>
    <w:p w14:paraId="54CE4CBC" w14:textId="0321C3FA" w:rsidR="007378F9" w:rsidRPr="00DC0687" w:rsidRDefault="007378F9" w:rsidP="00281605">
      <w:pPr>
        <w:rPr>
          <w:rFonts w:ascii="Arial" w:hAnsi="Arial"/>
          <w:bCs/>
          <w:sz w:val="20"/>
          <w:szCs w:val="20"/>
          <w:u w:val="single"/>
        </w:rPr>
      </w:pPr>
      <w:r w:rsidRPr="00DC0687">
        <w:rPr>
          <w:rFonts w:ascii="Arial" w:hAnsi="Arial"/>
          <w:bCs/>
          <w:sz w:val="20"/>
          <w:szCs w:val="20"/>
          <w:u w:val="single"/>
        </w:rPr>
        <w:t>Michigan State University, East Lansing, MI, USA</w:t>
      </w:r>
    </w:p>
    <w:p w14:paraId="433ED2CE" w14:textId="6E0F1CBC" w:rsidR="007378F9" w:rsidRDefault="007378F9" w:rsidP="00281605">
      <w:pPr>
        <w:rPr>
          <w:rFonts w:ascii="Arial" w:hAnsi="Arial"/>
          <w:bCs/>
          <w:sz w:val="20"/>
          <w:szCs w:val="20"/>
        </w:rPr>
      </w:pPr>
      <w:r w:rsidRPr="005E53AC">
        <w:rPr>
          <w:rFonts w:ascii="Arial" w:hAnsi="Arial"/>
          <w:bCs/>
          <w:sz w:val="20"/>
          <w:szCs w:val="20"/>
        </w:rPr>
        <w:t>Higher, Adult and Lifelong Education</w:t>
      </w:r>
      <w:r>
        <w:rPr>
          <w:rFonts w:ascii="Arial" w:hAnsi="Arial"/>
          <w:bCs/>
          <w:sz w:val="20"/>
          <w:szCs w:val="20"/>
        </w:rPr>
        <w:t xml:space="preserve"> (HALE), Unit Coordinator </w:t>
      </w:r>
      <w:r>
        <w:rPr>
          <w:rFonts w:ascii="Arial" w:hAnsi="Arial"/>
          <w:bCs/>
          <w:sz w:val="20"/>
          <w:szCs w:val="20"/>
        </w:rPr>
        <w:tab/>
      </w:r>
      <w:r>
        <w:rPr>
          <w:rFonts w:ascii="Arial" w:hAnsi="Arial"/>
          <w:bCs/>
          <w:sz w:val="20"/>
          <w:szCs w:val="20"/>
        </w:rPr>
        <w:tab/>
      </w:r>
      <w:r>
        <w:rPr>
          <w:rFonts w:ascii="Arial" w:hAnsi="Arial"/>
          <w:bCs/>
          <w:sz w:val="20"/>
          <w:szCs w:val="20"/>
        </w:rPr>
        <w:tab/>
        <w:t xml:space="preserve">2019 – current </w:t>
      </w:r>
    </w:p>
    <w:p w14:paraId="5F752395" w14:textId="6FF21915" w:rsidR="00A95DB8" w:rsidRDefault="00A95DB8" w:rsidP="00281605">
      <w:pPr>
        <w:rPr>
          <w:rFonts w:ascii="Arial" w:hAnsi="Arial"/>
          <w:bCs/>
          <w:sz w:val="20"/>
          <w:szCs w:val="20"/>
        </w:rPr>
      </w:pPr>
      <w:r>
        <w:rPr>
          <w:rFonts w:ascii="Arial" w:hAnsi="Arial"/>
          <w:bCs/>
          <w:sz w:val="20"/>
          <w:szCs w:val="20"/>
        </w:rPr>
        <w:t>Associate Professor</w:t>
      </w:r>
      <w:r w:rsidR="007378F9">
        <w:rPr>
          <w:rFonts w:ascii="Arial" w:hAnsi="Arial"/>
          <w:bCs/>
          <w:sz w:val="20"/>
          <w:szCs w:val="20"/>
        </w:rPr>
        <w:t>, HALE</w:t>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 xml:space="preserve">2017 – current </w:t>
      </w:r>
    </w:p>
    <w:p w14:paraId="67223D08" w14:textId="4E1EC85A" w:rsidR="001B7BE6" w:rsidRPr="005E53AC" w:rsidRDefault="001B7BE6" w:rsidP="00281605">
      <w:pPr>
        <w:rPr>
          <w:rFonts w:ascii="Arial" w:hAnsi="Arial"/>
          <w:bCs/>
          <w:sz w:val="20"/>
          <w:szCs w:val="20"/>
        </w:rPr>
      </w:pPr>
      <w:r w:rsidRPr="005E53AC">
        <w:rPr>
          <w:rFonts w:ascii="Arial" w:hAnsi="Arial"/>
          <w:bCs/>
          <w:sz w:val="20"/>
          <w:szCs w:val="20"/>
        </w:rPr>
        <w:t>Assistant Professor</w:t>
      </w:r>
      <w:r w:rsidR="007378F9">
        <w:rPr>
          <w:rFonts w:ascii="Arial" w:hAnsi="Arial"/>
          <w:bCs/>
          <w:sz w:val="20"/>
          <w:szCs w:val="20"/>
        </w:rPr>
        <w:t>, HALE</w:t>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000E2E02" w:rsidRPr="005E53AC">
        <w:rPr>
          <w:rFonts w:ascii="Arial" w:hAnsi="Arial"/>
          <w:bCs/>
          <w:sz w:val="20"/>
          <w:szCs w:val="20"/>
        </w:rPr>
        <w:t xml:space="preserve">2011 – </w:t>
      </w:r>
      <w:r w:rsidR="00A95DB8">
        <w:rPr>
          <w:rFonts w:ascii="Arial" w:hAnsi="Arial"/>
          <w:bCs/>
          <w:sz w:val="20"/>
          <w:szCs w:val="20"/>
        </w:rPr>
        <w:t>2017</w:t>
      </w:r>
      <w:r w:rsidR="000E2E02" w:rsidRPr="005E53AC">
        <w:rPr>
          <w:rFonts w:ascii="Arial" w:hAnsi="Arial"/>
          <w:bCs/>
          <w:sz w:val="20"/>
          <w:szCs w:val="20"/>
        </w:rPr>
        <w:t xml:space="preserve"> </w:t>
      </w:r>
    </w:p>
    <w:p w14:paraId="278C58D0" w14:textId="77777777" w:rsidR="001B7BE6" w:rsidRPr="005E53AC" w:rsidRDefault="001B7BE6" w:rsidP="00281605">
      <w:pPr>
        <w:rPr>
          <w:rFonts w:ascii="Arial" w:hAnsi="Arial"/>
          <w:bCs/>
          <w:sz w:val="20"/>
          <w:szCs w:val="20"/>
        </w:rPr>
      </w:pPr>
      <w:r w:rsidRPr="005E53AC">
        <w:rPr>
          <w:rFonts w:ascii="Arial" w:hAnsi="Arial"/>
          <w:bCs/>
          <w:sz w:val="20"/>
          <w:szCs w:val="20"/>
        </w:rPr>
        <w:t>Higher, Adult and Lifelong Education (HALE)</w:t>
      </w:r>
    </w:p>
    <w:p w14:paraId="4E37F589" w14:textId="2B33674F" w:rsidR="001B7BE6" w:rsidRPr="005E53AC" w:rsidRDefault="001B7BE6" w:rsidP="00281605">
      <w:pPr>
        <w:rPr>
          <w:rFonts w:ascii="Arial" w:hAnsi="Arial"/>
          <w:bCs/>
          <w:sz w:val="20"/>
          <w:szCs w:val="20"/>
        </w:rPr>
      </w:pPr>
    </w:p>
    <w:p w14:paraId="53D357AB" w14:textId="4EF8076B" w:rsidR="001B7BE6" w:rsidRPr="00DC0687" w:rsidRDefault="007378F9" w:rsidP="00281605">
      <w:pPr>
        <w:rPr>
          <w:rFonts w:ascii="Arial" w:hAnsi="Arial"/>
          <w:bCs/>
          <w:sz w:val="20"/>
          <w:szCs w:val="20"/>
          <w:u w:val="single"/>
        </w:rPr>
      </w:pPr>
      <w:r w:rsidRPr="00DC0687">
        <w:rPr>
          <w:rFonts w:ascii="Arial" w:hAnsi="Arial"/>
          <w:bCs/>
          <w:sz w:val="20"/>
          <w:szCs w:val="20"/>
          <w:u w:val="single"/>
        </w:rPr>
        <w:t>University of Georgia, Athens, GA, USA</w:t>
      </w:r>
    </w:p>
    <w:p w14:paraId="2356F709" w14:textId="7AD07809" w:rsidR="007378F9" w:rsidRPr="005E53AC" w:rsidRDefault="00AF5520" w:rsidP="007378F9">
      <w:pPr>
        <w:rPr>
          <w:rFonts w:ascii="Arial" w:hAnsi="Arial"/>
          <w:bCs/>
          <w:sz w:val="20"/>
          <w:szCs w:val="20"/>
        </w:rPr>
      </w:pPr>
      <w:r w:rsidRPr="005E53AC">
        <w:rPr>
          <w:rFonts w:ascii="Arial" w:hAnsi="Arial"/>
          <w:bCs/>
          <w:sz w:val="20"/>
          <w:szCs w:val="20"/>
        </w:rPr>
        <w:t>Po</w:t>
      </w:r>
      <w:r w:rsidR="001B7BE6" w:rsidRPr="005E53AC">
        <w:rPr>
          <w:rFonts w:ascii="Arial" w:hAnsi="Arial"/>
          <w:bCs/>
          <w:sz w:val="20"/>
          <w:szCs w:val="20"/>
        </w:rPr>
        <w:t>stdoctoral Associate</w:t>
      </w:r>
      <w:r w:rsidR="007378F9">
        <w:rPr>
          <w:rFonts w:ascii="Arial" w:hAnsi="Arial"/>
          <w:bCs/>
          <w:sz w:val="20"/>
          <w:szCs w:val="20"/>
        </w:rPr>
        <w:t>,</w:t>
      </w:r>
      <w:r w:rsidR="001B7BE6" w:rsidRPr="005E53AC">
        <w:rPr>
          <w:rFonts w:ascii="Arial" w:hAnsi="Arial"/>
          <w:bCs/>
          <w:sz w:val="20"/>
          <w:szCs w:val="20"/>
        </w:rPr>
        <w:tab/>
      </w:r>
      <w:r w:rsidR="007378F9" w:rsidRPr="005E53AC">
        <w:rPr>
          <w:rFonts w:ascii="Arial" w:hAnsi="Arial"/>
          <w:bCs/>
          <w:sz w:val="20"/>
          <w:szCs w:val="20"/>
        </w:rPr>
        <w:t>Institute of Higher Education</w:t>
      </w:r>
      <w:r w:rsidR="007378F9">
        <w:rPr>
          <w:rFonts w:ascii="Arial" w:hAnsi="Arial"/>
          <w:bCs/>
          <w:sz w:val="20"/>
          <w:szCs w:val="20"/>
        </w:rPr>
        <w:tab/>
      </w:r>
      <w:r w:rsidR="007378F9">
        <w:rPr>
          <w:rFonts w:ascii="Arial" w:hAnsi="Arial"/>
          <w:bCs/>
          <w:sz w:val="20"/>
          <w:szCs w:val="20"/>
        </w:rPr>
        <w:tab/>
      </w:r>
      <w:r w:rsidR="007378F9">
        <w:rPr>
          <w:rFonts w:ascii="Arial" w:hAnsi="Arial"/>
          <w:bCs/>
          <w:sz w:val="20"/>
          <w:szCs w:val="20"/>
        </w:rPr>
        <w:tab/>
      </w:r>
      <w:r w:rsidR="007378F9">
        <w:rPr>
          <w:rFonts w:ascii="Arial" w:hAnsi="Arial"/>
          <w:bCs/>
          <w:sz w:val="20"/>
          <w:szCs w:val="20"/>
        </w:rPr>
        <w:tab/>
        <w:t xml:space="preserve">2010 – 2011 </w:t>
      </w:r>
    </w:p>
    <w:p w14:paraId="6DD71F39" w14:textId="2A99F8BE" w:rsidR="00AF5520" w:rsidRPr="005E53AC" w:rsidRDefault="001B7BE6" w:rsidP="00281605">
      <w:pPr>
        <w:rPr>
          <w:rFonts w:ascii="Arial" w:hAnsi="Arial"/>
          <w:bCs/>
          <w:sz w:val="20"/>
          <w:szCs w:val="20"/>
        </w:rPr>
      </w:pP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Pr="005E53AC">
        <w:rPr>
          <w:rFonts w:ascii="Arial" w:hAnsi="Arial"/>
          <w:bCs/>
          <w:sz w:val="20"/>
          <w:szCs w:val="20"/>
        </w:rPr>
        <w:tab/>
      </w:r>
      <w:r w:rsidR="004D59A4">
        <w:rPr>
          <w:rFonts w:ascii="Arial" w:hAnsi="Arial"/>
          <w:bCs/>
          <w:sz w:val="20"/>
          <w:szCs w:val="20"/>
        </w:rPr>
        <w:tab/>
      </w:r>
    </w:p>
    <w:p w14:paraId="165CA022" w14:textId="1C41835E" w:rsidR="00AF5520" w:rsidRPr="00DC0687" w:rsidRDefault="00DC0687" w:rsidP="00281605">
      <w:pPr>
        <w:rPr>
          <w:rFonts w:ascii="Arial" w:hAnsi="Arial"/>
          <w:bCs/>
          <w:sz w:val="20"/>
          <w:szCs w:val="20"/>
          <w:u w:val="single"/>
        </w:rPr>
      </w:pPr>
      <w:r w:rsidRPr="00DC0687">
        <w:rPr>
          <w:rFonts w:ascii="Arial" w:hAnsi="Arial"/>
          <w:bCs/>
          <w:sz w:val="20"/>
          <w:szCs w:val="20"/>
          <w:u w:val="single"/>
        </w:rPr>
        <w:t>University of Arizona, Tucson, AZ, USA</w:t>
      </w:r>
    </w:p>
    <w:p w14:paraId="665F8D05" w14:textId="6E155C78" w:rsidR="00281605" w:rsidRPr="005E53AC" w:rsidRDefault="00281605" w:rsidP="00281605">
      <w:pPr>
        <w:rPr>
          <w:rFonts w:ascii="Arial" w:hAnsi="Arial"/>
          <w:bCs/>
          <w:sz w:val="20"/>
          <w:szCs w:val="20"/>
        </w:rPr>
      </w:pPr>
      <w:r w:rsidRPr="005E53AC">
        <w:rPr>
          <w:rFonts w:ascii="Arial" w:hAnsi="Arial"/>
          <w:bCs/>
          <w:sz w:val="20"/>
          <w:szCs w:val="20"/>
        </w:rPr>
        <w:t xml:space="preserve">Postdoctoral </w:t>
      </w:r>
      <w:r w:rsidR="00AF5520" w:rsidRPr="005E53AC">
        <w:rPr>
          <w:rFonts w:ascii="Arial" w:hAnsi="Arial"/>
          <w:bCs/>
          <w:sz w:val="20"/>
          <w:szCs w:val="20"/>
        </w:rPr>
        <w:t>Fellow</w:t>
      </w:r>
      <w:r w:rsidR="00DC0687">
        <w:rPr>
          <w:rFonts w:ascii="Arial" w:hAnsi="Arial"/>
          <w:bCs/>
          <w:sz w:val="20"/>
          <w:szCs w:val="20"/>
        </w:rPr>
        <w:t xml:space="preserve">, </w:t>
      </w:r>
      <w:r w:rsidR="00AF5520" w:rsidRPr="005E53AC">
        <w:rPr>
          <w:rFonts w:ascii="Arial" w:hAnsi="Arial"/>
          <w:bCs/>
          <w:sz w:val="20"/>
          <w:szCs w:val="20"/>
        </w:rPr>
        <w:t>Center for the Study of Higher Education</w:t>
      </w:r>
      <w:r w:rsidR="00DC0687">
        <w:rPr>
          <w:rFonts w:ascii="Arial" w:hAnsi="Arial"/>
          <w:bCs/>
          <w:sz w:val="20"/>
          <w:szCs w:val="20"/>
        </w:rPr>
        <w:tab/>
      </w:r>
      <w:r w:rsidR="00DC0687">
        <w:rPr>
          <w:rFonts w:ascii="Arial" w:hAnsi="Arial"/>
          <w:bCs/>
          <w:sz w:val="20"/>
          <w:szCs w:val="20"/>
        </w:rPr>
        <w:tab/>
      </w:r>
      <w:r w:rsidR="00DC0687">
        <w:rPr>
          <w:rFonts w:ascii="Arial" w:hAnsi="Arial"/>
          <w:bCs/>
          <w:sz w:val="20"/>
          <w:szCs w:val="20"/>
        </w:rPr>
        <w:tab/>
      </w:r>
      <w:r w:rsidR="00DC0687" w:rsidRPr="005E53AC">
        <w:rPr>
          <w:rFonts w:ascii="Arial" w:hAnsi="Arial"/>
          <w:bCs/>
          <w:sz w:val="20"/>
          <w:szCs w:val="20"/>
        </w:rPr>
        <w:t>2009 – 2010</w:t>
      </w:r>
    </w:p>
    <w:p w14:paraId="6C3F13A3" w14:textId="77777777" w:rsidR="00120B09" w:rsidRPr="005E53AC" w:rsidRDefault="00120B09" w:rsidP="00997D3C">
      <w:pPr>
        <w:rPr>
          <w:rFonts w:ascii="Arial" w:hAnsi="Arial"/>
          <w:b/>
          <w:bCs/>
          <w:sz w:val="20"/>
          <w:szCs w:val="20"/>
          <w:u w:val="single"/>
        </w:rPr>
      </w:pPr>
    </w:p>
    <w:p w14:paraId="4A8C001D" w14:textId="7E0B3FBA" w:rsidR="00802578" w:rsidRDefault="00802578" w:rsidP="00802578">
      <w:pPr>
        <w:rPr>
          <w:rFonts w:ascii="Arial" w:hAnsi="Arial"/>
          <w:b/>
          <w:bCs/>
        </w:rPr>
      </w:pPr>
      <w:r w:rsidRPr="00DC0687">
        <w:rPr>
          <w:rFonts w:ascii="Arial" w:hAnsi="Arial"/>
          <w:b/>
          <w:bCs/>
        </w:rPr>
        <w:t>Education</w:t>
      </w:r>
    </w:p>
    <w:p w14:paraId="1860220B" w14:textId="77777777" w:rsidR="00DC0687" w:rsidRPr="00DC0687" w:rsidRDefault="00DC0687" w:rsidP="00802578">
      <w:pPr>
        <w:rPr>
          <w:rFonts w:ascii="Arial" w:hAnsi="Arial"/>
          <w:b/>
          <w:bCs/>
        </w:rPr>
      </w:pPr>
    </w:p>
    <w:p w14:paraId="6744FFB0" w14:textId="152F435A" w:rsidR="00DC0687" w:rsidRPr="00DC0687" w:rsidRDefault="00DC0687" w:rsidP="00802578">
      <w:pPr>
        <w:rPr>
          <w:rFonts w:ascii="Arial" w:hAnsi="Arial"/>
          <w:bCs/>
          <w:sz w:val="20"/>
          <w:szCs w:val="20"/>
          <w:u w:val="single"/>
        </w:rPr>
      </w:pPr>
      <w:r w:rsidRPr="00DC0687">
        <w:rPr>
          <w:rFonts w:ascii="Arial" w:hAnsi="Arial"/>
          <w:bCs/>
          <w:sz w:val="20"/>
          <w:szCs w:val="20"/>
          <w:u w:val="single"/>
        </w:rPr>
        <w:t>University of Arizona, Tucson, AZ, USA</w:t>
      </w:r>
    </w:p>
    <w:p w14:paraId="77ED40D5" w14:textId="6582D57D" w:rsidR="00802578" w:rsidRDefault="00802578" w:rsidP="00802578">
      <w:pPr>
        <w:rPr>
          <w:rFonts w:ascii="Arial" w:hAnsi="Arial"/>
          <w:sz w:val="20"/>
          <w:szCs w:val="20"/>
        </w:rPr>
      </w:pPr>
      <w:r w:rsidRPr="005E53AC">
        <w:rPr>
          <w:rFonts w:ascii="Arial" w:hAnsi="Arial"/>
          <w:sz w:val="20"/>
          <w:szCs w:val="20"/>
        </w:rPr>
        <w:t>Ph.D. in Higher E</w:t>
      </w:r>
      <w:r w:rsidR="004D59A4">
        <w:rPr>
          <w:rFonts w:ascii="Arial" w:hAnsi="Arial"/>
          <w:sz w:val="20"/>
          <w:szCs w:val="20"/>
        </w:rPr>
        <w:t>ducation</w:t>
      </w:r>
      <w:r w:rsidR="004D59A4">
        <w:rPr>
          <w:rFonts w:ascii="Arial" w:hAnsi="Arial"/>
          <w:sz w:val="20"/>
          <w:szCs w:val="20"/>
        </w:rPr>
        <w:tab/>
      </w:r>
      <w:r w:rsidR="004D59A4">
        <w:rPr>
          <w:rFonts w:ascii="Arial" w:hAnsi="Arial"/>
          <w:sz w:val="20"/>
          <w:szCs w:val="20"/>
        </w:rPr>
        <w:tab/>
      </w:r>
      <w:r w:rsidR="004D59A4">
        <w:rPr>
          <w:rFonts w:ascii="Arial" w:hAnsi="Arial"/>
          <w:sz w:val="20"/>
          <w:szCs w:val="20"/>
        </w:rPr>
        <w:tab/>
      </w:r>
      <w:r w:rsidR="004D59A4">
        <w:rPr>
          <w:rFonts w:ascii="Arial" w:hAnsi="Arial"/>
          <w:sz w:val="20"/>
          <w:szCs w:val="20"/>
        </w:rPr>
        <w:tab/>
      </w:r>
      <w:r w:rsidR="004D59A4">
        <w:rPr>
          <w:rFonts w:ascii="Arial" w:hAnsi="Arial"/>
          <w:sz w:val="20"/>
          <w:szCs w:val="20"/>
        </w:rPr>
        <w:tab/>
      </w:r>
      <w:r w:rsidR="004D59A4">
        <w:rPr>
          <w:rFonts w:ascii="Arial" w:hAnsi="Arial"/>
          <w:sz w:val="20"/>
          <w:szCs w:val="20"/>
        </w:rPr>
        <w:tab/>
      </w:r>
      <w:r w:rsidR="004D59A4">
        <w:rPr>
          <w:rFonts w:ascii="Arial" w:hAnsi="Arial"/>
          <w:sz w:val="20"/>
          <w:szCs w:val="20"/>
        </w:rPr>
        <w:tab/>
        <w:t>2009</w:t>
      </w:r>
    </w:p>
    <w:p w14:paraId="63DD2596" w14:textId="77777777" w:rsidR="00802578" w:rsidRPr="005E53AC" w:rsidRDefault="00802578" w:rsidP="00802578">
      <w:pPr>
        <w:ind w:left="720"/>
        <w:rPr>
          <w:rFonts w:ascii="Arial" w:hAnsi="Arial"/>
          <w:sz w:val="20"/>
          <w:szCs w:val="20"/>
        </w:rPr>
      </w:pPr>
    </w:p>
    <w:p w14:paraId="5EDFDC77" w14:textId="32558CC5" w:rsidR="00DC0687" w:rsidRPr="00DC0687" w:rsidRDefault="00DC0687" w:rsidP="00802578">
      <w:pPr>
        <w:rPr>
          <w:rFonts w:ascii="Arial" w:hAnsi="Arial"/>
          <w:sz w:val="20"/>
          <w:szCs w:val="20"/>
          <w:u w:val="single"/>
        </w:rPr>
      </w:pPr>
      <w:r w:rsidRPr="00DC0687">
        <w:rPr>
          <w:rFonts w:ascii="Arial" w:hAnsi="Arial"/>
          <w:sz w:val="20"/>
          <w:szCs w:val="20"/>
          <w:u w:val="single"/>
        </w:rPr>
        <w:t>University of Leeds, Leeds, UK</w:t>
      </w:r>
    </w:p>
    <w:p w14:paraId="75405D35" w14:textId="159CBB1C" w:rsidR="00DC0687" w:rsidRPr="00DC0687" w:rsidRDefault="00802578" w:rsidP="00DC0687">
      <w:pPr>
        <w:rPr>
          <w:rFonts w:ascii="Arial" w:hAnsi="Arial"/>
          <w:sz w:val="20"/>
          <w:szCs w:val="20"/>
        </w:rPr>
      </w:pPr>
      <w:r w:rsidRPr="005E53AC">
        <w:rPr>
          <w:rFonts w:ascii="Arial" w:hAnsi="Arial"/>
          <w:sz w:val="20"/>
          <w:szCs w:val="20"/>
        </w:rPr>
        <w:t>M.A. in International Political Economy</w:t>
      </w:r>
      <w:r w:rsidR="00DC0687">
        <w:rPr>
          <w:rFonts w:ascii="Arial" w:hAnsi="Arial"/>
          <w:sz w:val="20"/>
          <w:szCs w:val="20"/>
        </w:rPr>
        <w:t xml:space="preserve"> (</w:t>
      </w:r>
      <w:r w:rsidR="00DC0687" w:rsidRPr="00DC0687">
        <w:rPr>
          <w:rFonts w:ascii="Arial" w:hAnsi="Arial"/>
          <w:sz w:val="20"/>
          <w:szCs w:val="20"/>
        </w:rPr>
        <w:t>Distinction)</w:t>
      </w:r>
      <w:r w:rsidR="00DC0687">
        <w:rPr>
          <w:rFonts w:ascii="Arial" w:hAnsi="Arial"/>
          <w:sz w:val="20"/>
          <w:szCs w:val="20"/>
        </w:rPr>
        <w:tab/>
      </w:r>
      <w:r w:rsidR="00DC0687">
        <w:rPr>
          <w:rFonts w:ascii="Arial" w:hAnsi="Arial"/>
          <w:sz w:val="20"/>
          <w:szCs w:val="20"/>
        </w:rPr>
        <w:tab/>
      </w:r>
      <w:r w:rsidR="00DC0687">
        <w:rPr>
          <w:rFonts w:ascii="Arial" w:hAnsi="Arial"/>
          <w:sz w:val="20"/>
          <w:szCs w:val="20"/>
        </w:rPr>
        <w:tab/>
      </w:r>
      <w:r w:rsidR="00DC0687">
        <w:rPr>
          <w:rFonts w:ascii="Arial" w:hAnsi="Arial"/>
          <w:sz w:val="20"/>
          <w:szCs w:val="20"/>
        </w:rPr>
        <w:tab/>
        <w:t>2004</w:t>
      </w:r>
    </w:p>
    <w:p w14:paraId="35F7CF39" w14:textId="0E0D702A" w:rsidR="00802578" w:rsidRPr="005E53AC" w:rsidRDefault="004D59A4" w:rsidP="0080257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ED58E7A" w14:textId="0301FE98" w:rsidR="00802578" w:rsidRPr="00DC0687" w:rsidRDefault="00DC0687" w:rsidP="00802578">
      <w:pPr>
        <w:rPr>
          <w:rFonts w:ascii="Arial" w:hAnsi="Arial"/>
          <w:sz w:val="20"/>
          <w:szCs w:val="20"/>
          <w:u w:val="single"/>
        </w:rPr>
      </w:pPr>
      <w:r w:rsidRPr="00DC0687">
        <w:rPr>
          <w:rFonts w:ascii="Arial" w:hAnsi="Arial"/>
          <w:sz w:val="20"/>
          <w:szCs w:val="20"/>
          <w:u w:val="single"/>
        </w:rPr>
        <w:t xml:space="preserve">Fordham University, </w:t>
      </w:r>
      <w:r>
        <w:rPr>
          <w:rFonts w:ascii="Arial" w:hAnsi="Arial"/>
          <w:sz w:val="20"/>
          <w:szCs w:val="20"/>
          <w:u w:val="single"/>
        </w:rPr>
        <w:t>Bronx,</w:t>
      </w:r>
      <w:r w:rsidRPr="00DC0687">
        <w:rPr>
          <w:rFonts w:ascii="Arial" w:hAnsi="Arial"/>
          <w:sz w:val="20"/>
          <w:szCs w:val="20"/>
          <w:u w:val="single"/>
        </w:rPr>
        <w:t xml:space="preserve"> NY</w:t>
      </w:r>
      <w:r>
        <w:rPr>
          <w:rFonts w:ascii="Arial" w:hAnsi="Arial"/>
          <w:sz w:val="20"/>
          <w:szCs w:val="20"/>
          <w:u w:val="single"/>
        </w:rPr>
        <w:t>, USA</w:t>
      </w:r>
    </w:p>
    <w:p w14:paraId="61C7D72E" w14:textId="51AAEC81" w:rsidR="00802578" w:rsidRDefault="00802578" w:rsidP="00802578">
      <w:pPr>
        <w:rPr>
          <w:rFonts w:ascii="Arial" w:hAnsi="Arial"/>
          <w:sz w:val="20"/>
          <w:szCs w:val="20"/>
        </w:rPr>
      </w:pPr>
      <w:r w:rsidRPr="005E53AC">
        <w:rPr>
          <w:rFonts w:ascii="Arial" w:hAnsi="Arial"/>
          <w:sz w:val="20"/>
          <w:szCs w:val="20"/>
        </w:rPr>
        <w:t xml:space="preserve">B.A. in International Political </w:t>
      </w:r>
      <w:r w:rsidR="004D59A4">
        <w:rPr>
          <w:rFonts w:ascii="Arial" w:hAnsi="Arial"/>
          <w:sz w:val="20"/>
          <w:szCs w:val="20"/>
        </w:rPr>
        <w:t>Economy</w:t>
      </w:r>
      <w:r w:rsidR="00DC0687">
        <w:rPr>
          <w:rFonts w:ascii="Arial" w:hAnsi="Arial"/>
          <w:sz w:val="20"/>
          <w:szCs w:val="20"/>
        </w:rPr>
        <w:t xml:space="preserve"> (Cum Laude)</w:t>
      </w:r>
      <w:r w:rsidR="004D59A4">
        <w:rPr>
          <w:rFonts w:ascii="Arial" w:hAnsi="Arial"/>
          <w:sz w:val="20"/>
          <w:szCs w:val="20"/>
        </w:rPr>
        <w:tab/>
      </w:r>
      <w:r w:rsidR="004D59A4">
        <w:rPr>
          <w:rFonts w:ascii="Arial" w:hAnsi="Arial"/>
          <w:sz w:val="20"/>
          <w:szCs w:val="20"/>
        </w:rPr>
        <w:tab/>
      </w:r>
      <w:r w:rsidR="004D59A4">
        <w:rPr>
          <w:rFonts w:ascii="Arial" w:hAnsi="Arial"/>
          <w:sz w:val="20"/>
          <w:szCs w:val="20"/>
        </w:rPr>
        <w:tab/>
      </w:r>
      <w:r w:rsidR="004D59A4">
        <w:rPr>
          <w:rFonts w:ascii="Arial" w:hAnsi="Arial"/>
          <w:sz w:val="20"/>
          <w:szCs w:val="20"/>
        </w:rPr>
        <w:tab/>
        <w:t>2002</w:t>
      </w:r>
    </w:p>
    <w:p w14:paraId="6E4C48E2" w14:textId="77777777" w:rsidR="002E231F" w:rsidRDefault="002E231F" w:rsidP="00A31AEE">
      <w:pPr>
        <w:rPr>
          <w:rFonts w:ascii="Arial" w:hAnsi="Arial"/>
          <w:b/>
        </w:rPr>
      </w:pPr>
    </w:p>
    <w:p w14:paraId="595A71FF" w14:textId="3B37FF5C" w:rsidR="00281605" w:rsidRDefault="00A31AEE" w:rsidP="00A31AEE">
      <w:pPr>
        <w:rPr>
          <w:rFonts w:ascii="Arial" w:hAnsi="Arial"/>
          <w:b/>
        </w:rPr>
      </w:pPr>
      <w:r>
        <w:rPr>
          <w:rFonts w:ascii="Arial" w:hAnsi="Arial"/>
          <w:b/>
        </w:rPr>
        <w:t xml:space="preserve">Research </w:t>
      </w:r>
    </w:p>
    <w:p w14:paraId="7DD439B8" w14:textId="77777777" w:rsidR="00281605" w:rsidRPr="005E53AC" w:rsidRDefault="00281605">
      <w:pPr>
        <w:rPr>
          <w:rFonts w:ascii="Arial" w:hAnsi="Arial"/>
          <w:b/>
          <w:sz w:val="20"/>
          <w:szCs w:val="20"/>
          <w:u w:val="single"/>
        </w:rPr>
      </w:pPr>
    </w:p>
    <w:p w14:paraId="172424A7" w14:textId="6CD7A2C9" w:rsidR="004D1EB8" w:rsidRPr="00A31AEE" w:rsidRDefault="00A31AEE">
      <w:pPr>
        <w:rPr>
          <w:rFonts w:ascii="Arial" w:hAnsi="Arial"/>
          <w:sz w:val="20"/>
          <w:szCs w:val="20"/>
          <w:u w:val="single"/>
        </w:rPr>
      </w:pPr>
      <w:r>
        <w:rPr>
          <w:rFonts w:ascii="Arial" w:hAnsi="Arial"/>
          <w:sz w:val="20"/>
          <w:szCs w:val="20"/>
          <w:u w:val="single"/>
        </w:rPr>
        <w:t>Authored Book</w:t>
      </w:r>
    </w:p>
    <w:p w14:paraId="4A14938F" w14:textId="77777777" w:rsidR="004D1EB8" w:rsidRDefault="004D1EB8">
      <w:pPr>
        <w:rPr>
          <w:rFonts w:ascii="Arial" w:hAnsi="Arial"/>
          <w:b/>
          <w:sz w:val="20"/>
          <w:szCs w:val="20"/>
        </w:rPr>
      </w:pPr>
    </w:p>
    <w:p w14:paraId="0DE890ED" w14:textId="7C3D91C1" w:rsidR="00A95DB8" w:rsidRPr="00704C1D" w:rsidRDefault="00A95DB8" w:rsidP="00704C1D">
      <w:pPr>
        <w:rPr>
          <w:rFonts w:ascii="Arial" w:hAnsi="Arial"/>
          <w:sz w:val="20"/>
          <w:szCs w:val="20"/>
        </w:rPr>
      </w:pPr>
      <w:r w:rsidRPr="00704C1D">
        <w:rPr>
          <w:rFonts w:ascii="Arial" w:hAnsi="Arial"/>
          <w:sz w:val="20"/>
          <w:szCs w:val="20"/>
        </w:rPr>
        <w:t>Taylor, B., &amp; B. Cantwell. (</w:t>
      </w:r>
      <w:r w:rsidR="001729B5" w:rsidRPr="00704C1D">
        <w:rPr>
          <w:rFonts w:ascii="Arial" w:hAnsi="Arial"/>
          <w:sz w:val="20"/>
          <w:szCs w:val="20"/>
        </w:rPr>
        <w:t>in press</w:t>
      </w:r>
      <w:r w:rsidR="005D1BEE" w:rsidRPr="00704C1D">
        <w:rPr>
          <w:rFonts w:ascii="Arial" w:hAnsi="Arial"/>
          <w:sz w:val="20"/>
          <w:szCs w:val="20"/>
        </w:rPr>
        <w:t xml:space="preserve"> to be published early</w:t>
      </w:r>
      <w:r w:rsidR="001729B5" w:rsidRPr="00704C1D">
        <w:rPr>
          <w:rFonts w:ascii="Arial" w:hAnsi="Arial"/>
          <w:sz w:val="20"/>
          <w:szCs w:val="20"/>
        </w:rPr>
        <w:t xml:space="preserve"> 2019</w:t>
      </w:r>
      <w:r w:rsidRPr="00704C1D">
        <w:rPr>
          <w:rFonts w:ascii="Arial" w:hAnsi="Arial"/>
          <w:sz w:val="20"/>
          <w:szCs w:val="20"/>
        </w:rPr>
        <w:t xml:space="preserve">). </w:t>
      </w:r>
      <w:r w:rsidRPr="00704C1D">
        <w:rPr>
          <w:rFonts w:ascii="Arial" w:hAnsi="Arial"/>
          <w:i/>
          <w:sz w:val="20"/>
          <w:szCs w:val="20"/>
        </w:rPr>
        <w:t>Unequal Higher Education: How status and wealth shape student opportunity</w:t>
      </w:r>
      <w:r w:rsidRPr="00704C1D">
        <w:rPr>
          <w:rFonts w:ascii="Arial" w:hAnsi="Arial"/>
          <w:sz w:val="20"/>
          <w:szCs w:val="20"/>
        </w:rPr>
        <w:t>. New Brunswick, NJ: Rutgers University Press</w:t>
      </w:r>
    </w:p>
    <w:p w14:paraId="610D945E" w14:textId="3F3B615E" w:rsidR="00A31AEE" w:rsidRDefault="00A31AEE" w:rsidP="00A31AEE">
      <w:pPr>
        <w:rPr>
          <w:rFonts w:ascii="Arial" w:hAnsi="Arial"/>
          <w:sz w:val="20"/>
          <w:szCs w:val="20"/>
        </w:rPr>
      </w:pPr>
    </w:p>
    <w:p w14:paraId="6413226C" w14:textId="14D974A7" w:rsidR="00A31AEE" w:rsidRPr="00A31AEE" w:rsidRDefault="00A31AEE" w:rsidP="00A31AEE">
      <w:pPr>
        <w:rPr>
          <w:rFonts w:ascii="Arial" w:hAnsi="Arial"/>
          <w:sz w:val="20"/>
          <w:szCs w:val="20"/>
          <w:u w:val="single"/>
        </w:rPr>
      </w:pPr>
      <w:r w:rsidRPr="00A31AEE">
        <w:rPr>
          <w:rFonts w:ascii="Arial" w:hAnsi="Arial"/>
          <w:sz w:val="20"/>
          <w:szCs w:val="20"/>
          <w:u w:val="single"/>
        </w:rPr>
        <w:t>Edited Books</w:t>
      </w:r>
    </w:p>
    <w:p w14:paraId="2E0C8BB2" w14:textId="77777777" w:rsidR="00A95DB8" w:rsidRDefault="00A95DB8" w:rsidP="00A95DB8">
      <w:pPr>
        <w:rPr>
          <w:rFonts w:ascii="Arial" w:hAnsi="Arial"/>
          <w:sz w:val="20"/>
          <w:szCs w:val="20"/>
        </w:rPr>
      </w:pPr>
    </w:p>
    <w:p w14:paraId="6CA54460" w14:textId="0477D58B" w:rsidR="00A95DB8" w:rsidRDefault="00A95DB8" w:rsidP="00704C1D">
      <w:pPr>
        <w:rPr>
          <w:rFonts w:ascii="Arial" w:hAnsi="Arial"/>
          <w:sz w:val="20"/>
          <w:szCs w:val="20"/>
        </w:rPr>
      </w:pPr>
      <w:r w:rsidRPr="00704C1D">
        <w:rPr>
          <w:rFonts w:ascii="Arial" w:hAnsi="Arial"/>
          <w:sz w:val="20"/>
          <w:szCs w:val="20"/>
        </w:rPr>
        <w:t xml:space="preserve">Cantwell, B., S. </w:t>
      </w:r>
      <w:proofErr w:type="spellStart"/>
      <w:r w:rsidRPr="00704C1D">
        <w:rPr>
          <w:rFonts w:ascii="Arial" w:hAnsi="Arial"/>
          <w:sz w:val="20"/>
          <w:szCs w:val="20"/>
        </w:rPr>
        <w:t>Marginson</w:t>
      </w:r>
      <w:proofErr w:type="spellEnd"/>
      <w:r w:rsidRPr="00704C1D">
        <w:rPr>
          <w:rFonts w:ascii="Arial" w:hAnsi="Arial"/>
          <w:sz w:val="20"/>
          <w:szCs w:val="20"/>
        </w:rPr>
        <w:t xml:space="preserve">, &amp; A. </w:t>
      </w:r>
      <w:proofErr w:type="spellStart"/>
      <w:r w:rsidRPr="00704C1D">
        <w:rPr>
          <w:rFonts w:ascii="Arial" w:hAnsi="Arial"/>
          <w:sz w:val="20"/>
          <w:szCs w:val="20"/>
        </w:rPr>
        <w:t>Smolentseva</w:t>
      </w:r>
      <w:proofErr w:type="spellEnd"/>
      <w:r w:rsidRPr="00704C1D">
        <w:rPr>
          <w:rFonts w:ascii="Arial" w:hAnsi="Arial"/>
          <w:sz w:val="20"/>
          <w:szCs w:val="20"/>
        </w:rPr>
        <w:t>. (Eds.) (</w:t>
      </w:r>
      <w:r w:rsidR="005D1BEE" w:rsidRPr="00704C1D">
        <w:rPr>
          <w:rFonts w:ascii="Arial" w:hAnsi="Arial"/>
          <w:sz w:val="20"/>
          <w:szCs w:val="20"/>
        </w:rPr>
        <w:t>2018</w:t>
      </w:r>
      <w:r w:rsidRPr="00704C1D">
        <w:rPr>
          <w:rFonts w:ascii="Arial" w:hAnsi="Arial"/>
          <w:sz w:val="20"/>
          <w:szCs w:val="20"/>
        </w:rPr>
        <w:t xml:space="preserve">). </w:t>
      </w:r>
      <w:r w:rsidRPr="00704C1D">
        <w:rPr>
          <w:rFonts w:ascii="Arial" w:hAnsi="Arial"/>
          <w:i/>
          <w:sz w:val="20"/>
          <w:szCs w:val="20"/>
        </w:rPr>
        <w:t>High Participation Systems of Higher Education</w:t>
      </w:r>
      <w:r w:rsidRPr="00704C1D">
        <w:rPr>
          <w:rFonts w:ascii="Arial" w:hAnsi="Arial"/>
          <w:sz w:val="20"/>
          <w:szCs w:val="20"/>
        </w:rPr>
        <w:t xml:space="preserve">. </w:t>
      </w:r>
      <w:r w:rsidR="0074178D" w:rsidRPr="00704C1D">
        <w:rPr>
          <w:rFonts w:ascii="Arial" w:hAnsi="Arial"/>
          <w:sz w:val="20"/>
          <w:szCs w:val="20"/>
        </w:rPr>
        <w:t>Oxford</w:t>
      </w:r>
      <w:r w:rsidRPr="00704C1D">
        <w:rPr>
          <w:rFonts w:ascii="Arial" w:hAnsi="Arial"/>
          <w:sz w:val="20"/>
          <w:szCs w:val="20"/>
        </w:rPr>
        <w:t xml:space="preserve">: Oxford University Press. </w:t>
      </w:r>
    </w:p>
    <w:p w14:paraId="0447DA71" w14:textId="77777777" w:rsidR="00704C1D" w:rsidRPr="00704C1D" w:rsidRDefault="00704C1D" w:rsidP="00704C1D">
      <w:pPr>
        <w:rPr>
          <w:rFonts w:ascii="Arial" w:hAnsi="Arial"/>
          <w:sz w:val="20"/>
          <w:szCs w:val="20"/>
        </w:rPr>
      </w:pPr>
    </w:p>
    <w:p w14:paraId="0D595559" w14:textId="33C67A99" w:rsidR="000C315D" w:rsidRDefault="000C315D" w:rsidP="00704C1D">
      <w:pPr>
        <w:rPr>
          <w:rFonts w:ascii="Arial" w:hAnsi="Arial"/>
          <w:sz w:val="20"/>
          <w:szCs w:val="20"/>
        </w:rPr>
      </w:pPr>
      <w:r w:rsidRPr="00704C1D">
        <w:rPr>
          <w:rFonts w:ascii="Arial" w:hAnsi="Arial"/>
          <w:sz w:val="20"/>
          <w:szCs w:val="20"/>
        </w:rPr>
        <w:t>Cantwell, B., Coates, H., &amp; King, R. (</w:t>
      </w:r>
      <w:proofErr w:type="spellStart"/>
      <w:r w:rsidRPr="00704C1D">
        <w:rPr>
          <w:rFonts w:ascii="Arial" w:hAnsi="Arial"/>
          <w:sz w:val="20"/>
          <w:szCs w:val="20"/>
        </w:rPr>
        <w:t>Eds</w:t>
      </w:r>
      <w:proofErr w:type="spellEnd"/>
      <w:r w:rsidRPr="00704C1D">
        <w:rPr>
          <w:rFonts w:ascii="Arial" w:hAnsi="Arial"/>
          <w:sz w:val="20"/>
          <w:szCs w:val="20"/>
        </w:rPr>
        <w:t>). (</w:t>
      </w:r>
      <w:r w:rsidR="005D1BEE" w:rsidRPr="00704C1D">
        <w:rPr>
          <w:rFonts w:ascii="Arial" w:hAnsi="Arial"/>
          <w:sz w:val="20"/>
          <w:szCs w:val="20"/>
        </w:rPr>
        <w:t>2018</w:t>
      </w:r>
      <w:r w:rsidRPr="00704C1D">
        <w:rPr>
          <w:rFonts w:ascii="Arial" w:hAnsi="Arial"/>
          <w:sz w:val="20"/>
          <w:szCs w:val="20"/>
        </w:rPr>
        <w:t xml:space="preserve">). </w:t>
      </w:r>
      <w:r w:rsidRPr="00704C1D">
        <w:rPr>
          <w:rFonts w:ascii="Arial" w:hAnsi="Arial"/>
          <w:i/>
          <w:sz w:val="20"/>
          <w:szCs w:val="20"/>
        </w:rPr>
        <w:t>Handbook on Politics of Higher Education</w:t>
      </w:r>
      <w:r w:rsidRPr="00704C1D">
        <w:rPr>
          <w:rFonts w:ascii="Arial" w:hAnsi="Arial"/>
          <w:sz w:val="20"/>
          <w:szCs w:val="20"/>
        </w:rPr>
        <w:t xml:space="preserve">. </w:t>
      </w:r>
      <w:r w:rsidR="00A95DB8" w:rsidRPr="00704C1D">
        <w:rPr>
          <w:rFonts w:ascii="Arial" w:hAnsi="Arial"/>
          <w:sz w:val="20"/>
          <w:szCs w:val="20"/>
        </w:rPr>
        <w:t xml:space="preserve">London: </w:t>
      </w:r>
      <w:r w:rsidRPr="00704C1D">
        <w:rPr>
          <w:rFonts w:ascii="Arial" w:hAnsi="Arial"/>
          <w:sz w:val="20"/>
          <w:szCs w:val="20"/>
        </w:rPr>
        <w:t xml:space="preserve">Edward Elgar Press. </w:t>
      </w:r>
    </w:p>
    <w:p w14:paraId="605A15BF" w14:textId="77777777" w:rsidR="00704C1D" w:rsidRPr="00704C1D" w:rsidRDefault="00704C1D" w:rsidP="00704C1D">
      <w:pPr>
        <w:rPr>
          <w:rFonts w:ascii="Arial" w:hAnsi="Arial"/>
          <w:sz w:val="20"/>
          <w:szCs w:val="20"/>
        </w:rPr>
      </w:pPr>
    </w:p>
    <w:p w14:paraId="0993CDD0" w14:textId="2290E98D" w:rsidR="00A95DB8" w:rsidRPr="00704C1D" w:rsidRDefault="004D1EB8" w:rsidP="00704C1D">
      <w:pPr>
        <w:rPr>
          <w:rFonts w:ascii="Arial" w:hAnsi="Arial"/>
          <w:sz w:val="20"/>
          <w:szCs w:val="20"/>
        </w:rPr>
      </w:pPr>
      <w:r w:rsidRPr="00704C1D">
        <w:rPr>
          <w:rFonts w:ascii="Arial" w:hAnsi="Arial"/>
          <w:sz w:val="20"/>
          <w:szCs w:val="20"/>
        </w:rPr>
        <w:t xml:space="preserve">Cantwell, B. &amp; </w:t>
      </w:r>
      <w:proofErr w:type="spellStart"/>
      <w:r w:rsidRPr="00704C1D">
        <w:rPr>
          <w:rFonts w:ascii="Arial" w:hAnsi="Arial"/>
          <w:sz w:val="20"/>
          <w:szCs w:val="20"/>
        </w:rPr>
        <w:t>Kauppinen</w:t>
      </w:r>
      <w:proofErr w:type="spellEnd"/>
      <w:r w:rsidRPr="00704C1D">
        <w:rPr>
          <w:rFonts w:ascii="Arial" w:hAnsi="Arial"/>
          <w:sz w:val="20"/>
          <w:szCs w:val="20"/>
        </w:rPr>
        <w:t>, I. (</w:t>
      </w:r>
      <w:proofErr w:type="spellStart"/>
      <w:r w:rsidRPr="00704C1D">
        <w:rPr>
          <w:rFonts w:ascii="Arial" w:hAnsi="Arial"/>
          <w:sz w:val="20"/>
          <w:szCs w:val="20"/>
        </w:rPr>
        <w:t>Eds</w:t>
      </w:r>
      <w:proofErr w:type="spellEnd"/>
      <w:r w:rsidRPr="00704C1D">
        <w:rPr>
          <w:rFonts w:ascii="Arial" w:hAnsi="Arial"/>
          <w:sz w:val="20"/>
          <w:szCs w:val="20"/>
        </w:rPr>
        <w:t>). (</w:t>
      </w:r>
      <w:r w:rsidR="00E96883" w:rsidRPr="00704C1D">
        <w:rPr>
          <w:rFonts w:ascii="Arial" w:hAnsi="Arial"/>
          <w:sz w:val="20"/>
          <w:szCs w:val="20"/>
        </w:rPr>
        <w:t>2014</w:t>
      </w:r>
      <w:r w:rsidRPr="00704C1D">
        <w:rPr>
          <w:rFonts w:ascii="Arial" w:hAnsi="Arial"/>
          <w:sz w:val="20"/>
          <w:szCs w:val="20"/>
        </w:rPr>
        <w:t xml:space="preserve">). </w:t>
      </w:r>
      <w:r w:rsidRPr="00704C1D">
        <w:rPr>
          <w:rFonts w:ascii="Arial" w:hAnsi="Arial"/>
          <w:i/>
          <w:sz w:val="20"/>
          <w:szCs w:val="20"/>
        </w:rPr>
        <w:t>Academic Capitalism in the Age of Globalization</w:t>
      </w:r>
      <w:r w:rsidRPr="00704C1D">
        <w:rPr>
          <w:rFonts w:ascii="Arial" w:hAnsi="Arial"/>
          <w:sz w:val="20"/>
          <w:szCs w:val="20"/>
        </w:rPr>
        <w:t xml:space="preserve">. Baltimore: The Johns Hopkins University Press. </w:t>
      </w:r>
    </w:p>
    <w:p w14:paraId="064B6348" w14:textId="77777777" w:rsidR="00A95DB8" w:rsidRDefault="00A95DB8">
      <w:pPr>
        <w:rPr>
          <w:rFonts w:ascii="Arial" w:hAnsi="Arial"/>
          <w:b/>
          <w:sz w:val="20"/>
          <w:szCs w:val="20"/>
        </w:rPr>
      </w:pPr>
    </w:p>
    <w:p w14:paraId="51B7523C" w14:textId="7605938C" w:rsidR="00281605" w:rsidRPr="00A31AEE" w:rsidRDefault="0010235D">
      <w:pPr>
        <w:rPr>
          <w:rFonts w:ascii="Arial" w:hAnsi="Arial"/>
          <w:sz w:val="20"/>
          <w:szCs w:val="20"/>
          <w:u w:val="single"/>
        </w:rPr>
      </w:pPr>
      <w:r w:rsidRPr="00A31AEE">
        <w:rPr>
          <w:rFonts w:ascii="Arial" w:hAnsi="Arial"/>
          <w:sz w:val="20"/>
          <w:szCs w:val="20"/>
          <w:u w:val="single"/>
        </w:rPr>
        <w:t>Peer</w:t>
      </w:r>
      <w:r w:rsidR="00A31AEE" w:rsidRPr="00A31AEE">
        <w:rPr>
          <w:rFonts w:ascii="Arial" w:hAnsi="Arial"/>
          <w:sz w:val="20"/>
          <w:szCs w:val="20"/>
          <w:u w:val="single"/>
        </w:rPr>
        <w:t>-</w:t>
      </w:r>
      <w:r w:rsidRPr="00A31AEE">
        <w:rPr>
          <w:rFonts w:ascii="Arial" w:hAnsi="Arial"/>
          <w:sz w:val="20"/>
          <w:szCs w:val="20"/>
          <w:u w:val="single"/>
        </w:rPr>
        <w:t xml:space="preserve">Reviewed </w:t>
      </w:r>
      <w:r w:rsidR="00A31AEE">
        <w:rPr>
          <w:rFonts w:ascii="Arial" w:hAnsi="Arial"/>
          <w:sz w:val="20"/>
          <w:szCs w:val="20"/>
          <w:u w:val="single"/>
        </w:rPr>
        <w:t xml:space="preserve">Journal </w:t>
      </w:r>
      <w:r w:rsidRPr="00A31AEE">
        <w:rPr>
          <w:rFonts w:ascii="Arial" w:hAnsi="Arial"/>
          <w:sz w:val="20"/>
          <w:szCs w:val="20"/>
          <w:u w:val="single"/>
        </w:rPr>
        <w:t>Articles</w:t>
      </w:r>
    </w:p>
    <w:p w14:paraId="6C36461C" w14:textId="77777777" w:rsidR="00512665" w:rsidRDefault="00512665" w:rsidP="00E43889">
      <w:pPr>
        <w:rPr>
          <w:rFonts w:ascii="Arial" w:hAnsi="Arial"/>
          <w:sz w:val="20"/>
          <w:szCs w:val="20"/>
        </w:rPr>
      </w:pPr>
    </w:p>
    <w:p w14:paraId="08370D2A" w14:textId="77777777" w:rsidR="00C83A43" w:rsidRDefault="00C83A43" w:rsidP="00704C1D">
      <w:pPr>
        <w:ind w:left="360"/>
      </w:pPr>
      <w:r w:rsidRPr="00704C1D">
        <w:rPr>
          <w:rFonts w:ascii="Arial" w:hAnsi="Arial" w:cs="Arial"/>
          <w:color w:val="222222"/>
          <w:sz w:val="20"/>
          <w:szCs w:val="20"/>
          <w:shd w:val="clear" w:color="auto" w:fill="FFFFFF"/>
        </w:rPr>
        <w:lastRenderedPageBreak/>
        <w:t>Cantwell, B., Lee, J. J., &amp; Mlambo, Y. A. (2018). International Graduate Student Labor as Mergers and Acquisitions.</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Journal of International Students</w:t>
      </w:r>
      <w:r w:rsidRPr="00704C1D">
        <w:rPr>
          <w:rFonts w:ascii="Arial" w:hAnsi="Arial" w:cs="Arial"/>
          <w:color w:val="222222"/>
          <w:sz w:val="20"/>
          <w:szCs w:val="20"/>
          <w:shd w:val="clear" w:color="auto" w:fill="FFFFFF"/>
        </w:rPr>
        <w:t>,</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8</w:t>
      </w:r>
      <w:r w:rsidRPr="00704C1D">
        <w:rPr>
          <w:rFonts w:ascii="Arial" w:hAnsi="Arial" w:cs="Arial"/>
          <w:color w:val="222222"/>
          <w:sz w:val="20"/>
          <w:szCs w:val="20"/>
          <w:shd w:val="clear" w:color="auto" w:fill="FFFFFF"/>
        </w:rPr>
        <w:t>(4), 1483-1498.</w:t>
      </w:r>
    </w:p>
    <w:p w14:paraId="2D0516BC" w14:textId="7355C5F8" w:rsidR="00637DEA" w:rsidRDefault="00637DEA" w:rsidP="00704C1D">
      <w:pPr>
        <w:pStyle w:val="dx-doi"/>
        <w:spacing w:before="0" w:after="0"/>
        <w:ind w:left="360"/>
        <w:rPr>
          <w:rFonts w:ascii="Arial" w:hAnsi="Arial" w:cs="Arial"/>
          <w:color w:val="333333"/>
          <w:sz w:val="20"/>
          <w:szCs w:val="20"/>
        </w:rPr>
      </w:pPr>
      <w:r>
        <w:rPr>
          <w:rFonts w:ascii="Arial" w:hAnsi="Arial" w:cs="Arial"/>
          <w:color w:val="222222"/>
          <w:sz w:val="20"/>
          <w:szCs w:val="20"/>
          <w:shd w:val="clear" w:color="auto" w:fill="FFFFFF"/>
        </w:rPr>
        <w:t>Cantwell, B., Taylor, B. J., &amp; Johnson, N. M. (2018, published online first). Ordering the global field of academic science: money, mission, and position.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Studies in Higher Education</w:t>
      </w:r>
      <w:r w:rsidR="003B63EB">
        <w:rPr>
          <w:rFonts w:ascii="Arial" w:hAnsi="Arial" w:cs="Arial"/>
          <w:color w:val="222222"/>
          <w:sz w:val="20"/>
          <w:szCs w:val="20"/>
          <w:shd w:val="clear" w:color="auto" w:fill="FFFFFF"/>
        </w:rPr>
        <w:t>.</w:t>
      </w:r>
    </w:p>
    <w:p w14:paraId="469EC62A" w14:textId="084B9C76" w:rsidR="003B63EB" w:rsidRDefault="00637DEA" w:rsidP="00704C1D">
      <w:pPr>
        <w:pStyle w:val="dx-doi"/>
        <w:ind w:left="360"/>
        <w:rPr>
          <w:rFonts w:ascii="Arial" w:hAnsi="Arial" w:cs="Arial"/>
          <w:color w:val="333333"/>
          <w:sz w:val="20"/>
          <w:szCs w:val="20"/>
        </w:rPr>
      </w:pPr>
      <w:r>
        <w:rPr>
          <w:rFonts w:ascii="Arial" w:hAnsi="Arial" w:cs="Arial"/>
          <w:color w:val="333333"/>
          <w:sz w:val="20"/>
          <w:szCs w:val="20"/>
        </w:rPr>
        <w:t>Cantwell, B. (2018). Student success as a social p</w:t>
      </w:r>
      <w:r w:rsidRPr="00637DEA">
        <w:rPr>
          <w:rFonts w:ascii="Arial" w:hAnsi="Arial" w:cs="Arial"/>
          <w:color w:val="333333"/>
          <w:sz w:val="20"/>
          <w:szCs w:val="20"/>
        </w:rPr>
        <w:t>roblem. </w:t>
      </w:r>
      <w:r w:rsidRPr="00637DEA">
        <w:rPr>
          <w:rFonts w:ascii="Arial" w:hAnsi="Arial" w:cs="Arial"/>
          <w:i/>
          <w:iCs/>
          <w:color w:val="333333"/>
          <w:sz w:val="20"/>
          <w:szCs w:val="20"/>
        </w:rPr>
        <w:t>International Journal of Chinese Education</w:t>
      </w:r>
      <w:r w:rsidRPr="00637DEA">
        <w:rPr>
          <w:rFonts w:ascii="Arial" w:hAnsi="Arial" w:cs="Arial"/>
          <w:color w:val="333333"/>
          <w:sz w:val="20"/>
          <w:szCs w:val="20"/>
        </w:rPr>
        <w:t>, </w:t>
      </w:r>
      <w:r w:rsidRPr="00637DEA">
        <w:rPr>
          <w:rFonts w:ascii="Arial" w:hAnsi="Arial" w:cs="Arial"/>
          <w:i/>
          <w:iCs/>
          <w:color w:val="333333"/>
          <w:sz w:val="20"/>
          <w:szCs w:val="20"/>
        </w:rPr>
        <w:t>7</w:t>
      </w:r>
      <w:r w:rsidRPr="00637DEA">
        <w:rPr>
          <w:rFonts w:ascii="Arial" w:hAnsi="Arial" w:cs="Arial"/>
          <w:color w:val="333333"/>
          <w:sz w:val="20"/>
          <w:szCs w:val="20"/>
        </w:rPr>
        <w:t>(1), 6-21.</w:t>
      </w:r>
    </w:p>
    <w:p w14:paraId="682C64CF" w14:textId="5756F797" w:rsidR="003B63EB" w:rsidRDefault="003B63EB" w:rsidP="00704C1D">
      <w:pPr>
        <w:ind w:left="360"/>
        <w:rPr>
          <w:rFonts w:ascii="Arial" w:hAnsi="Arial" w:cs="Arial"/>
          <w:color w:val="222222"/>
          <w:sz w:val="20"/>
          <w:szCs w:val="20"/>
          <w:shd w:val="clear" w:color="auto" w:fill="FFFFFF"/>
        </w:rPr>
      </w:pPr>
      <w:r w:rsidRPr="00704C1D">
        <w:rPr>
          <w:rFonts w:ascii="Arial" w:hAnsi="Arial" w:cs="Arial"/>
          <w:color w:val="222222"/>
          <w:sz w:val="20"/>
          <w:szCs w:val="20"/>
          <w:shd w:val="clear" w:color="auto" w:fill="FFFFFF"/>
        </w:rPr>
        <w:t>Taylor, B., &amp; Cantwell, B. (2018). Unequal Higher Education in the United States: Growing Participation and Shrinking Opportunities.</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Social Sciences</w:t>
      </w:r>
      <w:r w:rsidRPr="00704C1D">
        <w:rPr>
          <w:rFonts w:ascii="Arial" w:hAnsi="Arial" w:cs="Arial"/>
          <w:color w:val="222222"/>
          <w:sz w:val="20"/>
          <w:szCs w:val="20"/>
          <w:shd w:val="clear" w:color="auto" w:fill="FFFFFF"/>
        </w:rPr>
        <w:t>,</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7</w:t>
      </w:r>
      <w:r w:rsidRPr="00704C1D">
        <w:rPr>
          <w:rFonts w:ascii="Arial" w:hAnsi="Arial" w:cs="Arial"/>
          <w:color w:val="222222"/>
          <w:sz w:val="20"/>
          <w:szCs w:val="20"/>
          <w:shd w:val="clear" w:color="auto" w:fill="FFFFFF"/>
        </w:rPr>
        <w:t>(9), 167.</w:t>
      </w:r>
    </w:p>
    <w:p w14:paraId="3E6547D4" w14:textId="77777777" w:rsidR="00704C1D" w:rsidRDefault="00704C1D" w:rsidP="00704C1D">
      <w:pPr>
        <w:ind w:left="360"/>
      </w:pPr>
    </w:p>
    <w:p w14:paraId="65B41A53" w14:textId="4E81600A" w:rsidR="00A95DB8" w:rsidRDefault="00A95DB8" w:rsidP="00704C1D">
      <w:pPr>
        <w:ind w:left="360"/>
        <w:rPr>
          <w:rFonts w:ascii="Arial" w:hAnsi="Arial" w:cs="Arial"/>
          <w:color w:val="222222"/>
          <w:sz w:val="20"/>
          <w:szCs w:val="20"/>
          <w:shd w:val="clear" w:color="auto" w:fill="FFFFFF"/>
        </w:rPr>
      </w:pPr>
      <w:proofErr w:type="spellStart"/>
      <w:r w:rsidRPr="00704C1D">
        <w:rPr>
          <w:rFonts w:ascii="Arial" w:hAnsi="Arial" w:cs="Arial"/>
          <w:color w:val="222222"/>
          <w:sz w:val="20"/>
          <w:szCs w:val="20"/>
          <w:shd w:val="clear" w:color="auto" w:fill="FFFFFF"/>
        </w:rPr>
        <w:t>Kauppinen</w:t>
      </w:r>
      <w:proofErr w:type="spellEnd"/>
      <w:r w:rsidRPr="00704C1D">
        <w:rPr>
          <w:rFonts w:ascii="Arial" w:hAnsi="Arial" w:cs="Arial"/>
          <w:color w:val="222222"/>
          <w:sz w:val="20"/>
          <w:szCs w:val="20"/>
          <w:shd w:val="clear" w:color="auto" w:fill="FFFFFF"/>
        </w:rPr>
        <w:t>, I., Cantwell, B., &amp; Slaughter, S. (2017). Social mechanisms and strategic action fields: The example of the emergence of the European Research Area.</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International Sociology</w:t>
      </w:r>
      <w:r w:rsidRPr="00704C1D">
        <w:rPr>
          <w:rFonts w:ascii="Arial" w:hAnsi="Arial" w:cs="Arial"/>
          <w:color w:val="222222"/>
          <w:sz w:val="20"/>
          <w:szCs w:val="20"/>
          <w:shd w:val="clear" w:color="auto" w:fill="FFFFFF"/>
        </w:rPr>
        <w:t>,</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32</w:t>
      </w:r>
      <w:r w:rsidRPr="00704C1D">
        <w:rPr>
          <w:rFonts w:ascii="Arial" w:hAnsi="Arial" w:cs="Arial"/>
          <w:color w:val="222222"/>
          <w:sz w:val="20"/>
          <w:szCs w:val="20"/>
          <w:shd w:val="clear" w:color="auto" w:fill="FFFFFF"/>
        </w:rPr>
        <w:t>(6), 796-813.</w:t>
      </w:r>
    </w:p>
    <w:p w14:paraId="544E392C" w14:textId="77777777" w:rsidR="00704C1D" w:rsidRPr="00A31AEE" w:rsidRDefault="00704C1D" w:rsidP="00704C1D">
      <w:pPr>
        <w:ind w:left="360"/>
      </w:pPr>
    </w:p>
    <w:p w14:paraId="7AD6F3A1" w14:textId="57F42925" w:rsidR="000C315D" w:rsidRDefault="004C77A5" w:rsidP="00704C1D">
      <w:pPr>
        <w:ind w:left="360"/>
        <w:rPr>
          <w:rFonts w:ascii="Arial" w:hAnsi="Arial"/>
          <w:sz w:val="20"/>
          <w:szCs w:val="20"/>
        </w:rPr>
      </w:pPr>
      <w:r w:rsidRPr="00704C1D">
        <w:rPr>
          <w:rFonts w:ascii="Arial" w:hAnsi="Arial"/>
          <w:sz w:val="20"/>
          <w:szCs w:val="20"/>
        </w:rPr>
        <w:t xml:space="preserve">Huang, Y., </w:t>
      </w:r>
      <w:r w:rsidR="00512665" w:rsidRPr="00704C1D">
        <w:rPr>
          <w:rFonts w:ascii="Arial" w:hAnsi="Arial"/>
          <w:sz w:val="20"/>
          <w:szCs w:val="20"/>
        </w:rPr>
        <w:t>Cantwell, B</w:t>
      </w:r>
      <w:r w:rsidRPr="00704C1D">
        <w:rPr>
          <w:rFonts w:ascii="Arial" w:hAnsi="Arial"/>
          <w:sz w:val="20"/>
          <w:szCs w:val="20"/>
        </w:rPr>
        <w:t>, &amp; Taylor, B</w:t>
      </w:r>
      <w:r w:rsidR="00512665" w:rsidRPr="00704C1D">
        <w:rPr>
          <w:rFonts w:ascii="Arial" w:hAnsi="Arial"/>
          <w:sz w:val="20"/>
          <w:szCs w:val="20"/>
        </w:rPr>
        <w:t xml:space="preserve">. (2016). Reasons for becoming a postdoc: Differences by race and foreign-born status. </w:t>
      </w:r>
      <w:r w:rsidR="00512665" w:rsidRPr="00704C1D">
        <w:rPr>
          <w:rFonts w:ascii="Arial" w:hAnsi="Arial"/>
          <w:i/>
          <w:sz w:val="20"/>
          <w:szCs w:val="20"/>
        </w:rPr>
        <w:t>Teachers College Record, 118</w:t>
      </w:r>
      <w:r w:rsidR="00512665" w:rsidRPr="00704C1D">
        <w:rPr>
          <w:rFonts w:ascii="Arial" w:hAnsi="Arial"/>
          <w:sz w:val="20"/>
          <w:szCs w:val="20"/>
        </w:rPr>
        <w:t>(11), 1 – 29.</w:t>
      </w:r>
    </w:p>
    <w:p w14:paraId="4CDB5A51" w14:textId="77777777" w:rsidR="00704C1D" w:rsidRPr="00704C1D" w:rsidRDefault="00704C1D" w:rsidP="00704C1D">
      <w:pPr>
        <w:ind w:left="360"/>
        <w:rPr>
          <w:rFonts w:ascii="Arial" w:hAnsi="Arial"/>
          <w:sz w:val="20"/>
          <w:szCs w:val="20"/>
        </w:rPr>
      </w:pPr>
    </w:p>
    <w:p w14:paraId="713E81B5" w14:textId="1624A228" w:rsidR="00120B09" w:rsidRDefault="00120B09" w:rsidP="00704C1D">
      <w:pPr>
        <w:ind w:left="360"/>
        <w:rPr>
          <w:rFonts w:ascii="Arial" w:hAnsi="Arial"/>
          <w:sz w:val="20"/>
          <w:szCs w:val="20"/>
        </w:rPr>
      </w:pPr>
      <w:r w:rsidRPr="00704C1D">
        <w:rPr>
          <w:rFonts w:ascii="Arial" w:hAnsi="Arial"/>
          <w:sz w:val="20"/>
          <w:szCs w:val="20"/>
        </w:rPr>
        <w:t>Taylor, B. &amp; Cantwell, B. (</w:t>
      </w:r>
      <w:r w:rsidR="000C315D" w:rsidRPr="00704C1D">
        <w:rPr>
          <w:rFonts w:ascii="Arial" w:hAnsi="Arial"/>
          <w:sz w:val="20"/>
          <w:szCs w:val="20"/>
        </w:rPr>
        <w:t>2016</w:t>
      </w:r>
      <w:r w:rsidRPr="00704C1D">
        <w:rPr>
          <w:rFonts w:ascii="Arial" w:hAnsi="Arial"/>
          <w:sz w:val="20"/>
          <w:szCs w:val="20"/>
        </w:rPr>
        <w:t xml:space="preserve">). The American Recovery and Reinvestment Act: Competition, resource concentration, and the “Great Recession” in the US. </w:t>
      </w:r>
      <w:r w:rsidRPr="00704C1D">
        <w:rPr>
          <w:rFonts w:ascii="Arial" w:hAnsi="Arial"/>
          <w:i/>
          <w:sz w:val="20"/>
          <w:szCs w:val="20"/>
        </w:rPr>
        <w:t>Higher Education Policy</w:t>
      </w:r>
      <w:r w:rsidR="000C315D" w:rsidRPr="00704C1D">
        <w:rPr>
          <w:rFonts w:ascii="Arial" w:hAnsi="Arial"/>
          <w:i/>
          <w:sz w:val="20"/>
          <w:szCs w:val="20"/>
        </w:rPr>
        <w:t>, 29</w:t>
      </w:r>
      <w:r w:rsidR="000C315D" w:rsidRPr="00704C1D">
        <w:rPr>
          <w:rFonts w:ascii="Arial" w:hAnsi="Arial"/>
          <w:sz w:val="20"/>
          <w:szCs w:val="20"/>
        </w:rPr>
        <w:t>(2) 199-217</w:t>
      </w:r>
      <w:r w:rsidRPr="00704C1D">
        <w:rPr>
          <w:rFonts w:ascii="Arial" w:hAnsi="Arial"/>
          <w:sz w:val="20"/>
          <w:szCs w:val="20"/>
        </w:rPr>
        <w:t xml:space="preserve">. </w:t>
      </w:r>
    </w:p>
    <w:p w14:paraId="166D8C03" w14:textId="77777777" w:rsidR="00704C1D" w:rsidRPr="00704C1D" w:rsidRDefault="00704C1D" w:rsidP="00704C1D">
      <w:pPr>
        <w:ind w:left="360"/>
        <w:rPr>
          <w:rFonts w:ascii="Arial" w:hAnsi="Arial"/>
          <w:sz w:val="20"/>
          <w:szCs w:val="20"/>
        </w:rPr>
      </w:pPr>
    </w:p>
    <w:p w14:paraId="0B975D9A" w14:textId="03A0FA67" w:rsidR="00905A74" w:rsidRDefault="00905A74" w:rsidP="00704C1D">
      <w:pPr>
        <w:ind w:left="360"/>
        <w:rPr>
          <w:rFonts w:ascii="Arial" w:hAnsi="Arial"/>
          <w:sz w:val="20"/>
          <w:szCs w:val="20"/>
        </w:rPr>
      </w:pPr>
      <w:r w:rsidRPr="00704C1D">
        <w:rPr>
          <w:rFonts w:ascii="Arial" w:hAnsi="Arial"/>
          <w:sz w:val="20"/>
          <w:szCs w:val="20"/>
        </w:rPr>
        <w:t>Cantwell, B. (</w:t>
      </w:r>
      <w:r w:rsidR="002E6955" w:rsidRPr="00704C1D">
        <w:rPr>
          <w:rFonts w:ascii="Arial" w:hAnsi="Arial"/>
          <w:sz w:val="20"/>
          <w:szCs w:val="20"/>
        </w:rPr>
        <w:t>2015</w:t>
      </w:r>
      <w:r w:rsidRPr="00704C1D">
        <w:rPr>
          <w:rFonts w:ascii="Arial" w:hAnsi="Arial"/>
          <w:sz w:val="20"/>
          <w:szCs w:val="20"/>
        </w:rPr>
        <w:t xml:space="preserve">). Laboratory management, academic production, and the building blocks of academic capitalism. </w:t>
      </w:r>
      <w:r w:rsidRPr="00704C1D">
        <w:rPr>
          <w:rFonts w:ascii="Arial" w:hAnsi="Arial"/>
          <w:i/>
          <w:sz w:val="20"/>
          <w:szCs w:val="20"/>
        </w:rPr>
        <w:t>Higher Education</w:t>
      </w:r>
      <w:r w:rsidR="002E6955" w:rsidRPr="00704C1D">
        <w:rPr>
          <w:rFonts w:ascii="Arial" w:hAnsi="Arial"/>
          <w:i/>
          <w:sz w:val="20"/>
          <w:szCs w:val="20"/>
        </w:rPr>
        <w:t>, 70</w:t>
      </w:r>
      <w:r w:rsidR="002E6955" w:rsidRPr="00704C1D">
        <w:rPr>
          <w:rFonts w:ascii="Arial" w:hAnsi="Arial"/>
          <w:sz w:val="20"/>
          <w:szCs w:val="20"/>
        </w:rPr>
        <w:t xml:space="preserve">(3), 487 – 502. </w:t>
      </w:r>
    </w:p>
    <w:p w14:paraId="51B2F472" w14:textId="77777777" w:rsidR="00704C1D" w:rsidRPr="00704C1D" w:rsidRDefault="00704C1D" w:rsidP="00704C1D">
      <w:pPr>
        <w:ind w:left="360"/>
        <w:rPr>
          <w:rFonts w:ascii="Arial" w:hAnsi="Arial"/>
          <w:sz w:val="20"/>
          <w:szCs w:val="20"/>
        </w:rPr>
      </w:pPr>
    </w:p>
    <w:p w14:paraId="4930CE59" w14:textId="595887A3" w:rsidR="00120B09" w:rsidRDefault="00793587" w:rsidP="00704C1D">
      <w:pPr>
        <w:ind w:left="360"/>
        <w:rPr>
          <w:rFonts w:ascii="Arial" w:hAnsi="Arial"/>
          <w:sz w:val="20"/>
          <w:szCs w:val="20"/>
        </w:rPr>
      </w:pPr>
      <w:proofErr w:type="spellStart"/>
      <w:r w:rsidRPr="00704C1D">
        <w:rPr>
          <w:rFonts w:ascii="Arial" w:hAnsi="Arial"/>
          <w:sz w:val="20"/>
          <w:szCs w:val="20"/>
        </w:rPr>
        <w:t>Gonyo</w:t>
      </w:r>
      <w:proofErr w:type="spellEnd"/>
      <w:r w:rsidRPr="00704C1D">
        <w:rPr>
          <w:rFonts w:ascii="Arial" w:hAnsi="Arial"/>
          <w:sz w:val="20"/>
          <w:szCs w:val="20"/>
        </w:rPr>
        <w:t>, C. &amp; Cantwell, B. (</w:t>
      </w:r>
      <w:r w:rsidR="002E6955" w:rsidRPr="00704C1D">
        <w:rPr>
          <w:rFonts w:ascii="Arial" w:hAnsi="Arial"/>
          <w:sz w:val="20"/>
          <w:szCs w:val="20"/>
        </w:rPr>
        <w:t>2015</w:t>
      </w:r>
      <w:r w:rsidRPr="00704C1D">
        <w:rPr>
          <w:rFonts w:ascii="Arial" w:hAnsi="Arial"/>
          <w:sz w:val="20"/>
          <w:szCs w:val="20"/>
        </w:rPr>
        <w:t xml:space="preserve">). Faculty perceptions of students in life and physical science research labs. </w:t>
      </w:r>
      <w:r w:rsidRPr="00704C1D">
        <w:rPr>
          <w:rFonts w:ascii="Arial" w:hAnsi="Arial"/>
          <w:i/>
          <w:sz w:val="20"/>
          <w:szCs w:val="20"/>
        </w:rPr>
        <w:t>Innovative Higher Education</w:t>
      </w:r>
      <w:r w:rsidR="002E6955" w:rsidRPr="00704C1D">
        <w:rPr>
          <w:rFonts w:ascii="Arial" w:hAnsi="Arial"/>
          <w:i/>
          <w:sz w:val="20"/>
          <w:szCs w:val="20"/>
        </w:rPr>
        <w:t>, 40</w:t>
      </w:r>
      <w:r w:rsidR="002E6955" w:rsidRPr="00704C1D">
        <w:rPr>
          <w:rFonts w:ascii="Arial" w:hAnsi="Arial"/>
          <w:sz w:val="20"/>
          <w:szCs w:val="20"/>
        </w:rPr>
        <w:t xml:space="preserve">(4), 317 – 329. </w:t>
      </w:r>
    </w:p>
    <w:p w14:paraId="34586A55" w14:textId="77777777" w:rsidR="00704C1D" w:rsidRPr="00704C1D" w:rsidRDefault="00704C1D" w:rsidP="00704C1D">
      <w:pPr>
        <w:ind w:left="360"/>
        <w:rPr>
          <w:rFonts w:ascii="Arial" w:hAnsi="Arial"/>
          <w:b/>
          <w:sz w:val="20"/>
          <w:szCs w:val="20"/>
        </w:rPr>
      </w:pPr>
    </w:p>
    <w:p w14:paraId="53A1366D" w14:textId="3EF40ADB" w:rsidR="00120B09" w:rsidRDefault="00120B09" w:rsidP="00704C1D">
      <w:pPr>
        <w:ind w:left="360"/>
        <w:rPr>
          <w:rFonts w:ascii="Arial" w:hAnsi="Arial"/>
          <w:sz w:val="20"/>
          <w:szCs w:val="20"/>
        </w:rPr>
      </w:pPr>
      <w:r w:rsidRPr="00704C1D">
        <w:rPr>
          <w:rFonts w:ascii="Arial" w:hAnsi="Arial"/>
          <w:sz w:val="20"/>
          <w:szCs w:val="20"/>
        </w:rPr>
        <w:t>Cantwell, B. &amp; Taylor, B. (</w:t>
      </w:r>
      <w:r w:rsidR="002E6955" w:rsidRPr="00704C1D">
        <w:rPr>
          <w:rFonts w:ascii="Arial" w:hAnsi="Arial"/>
          <w:sz w:val="20"/>
          <w:szCs w:val="20"/>
        </w:rPr>
        <w:t>2015</w:t>
      </w:r>
      <w:r w:rsidRPr="00704C1D">
        <w:rPr>
          <w:rFonts w:ascii="Arial" w:hAnsi="Arial"/>
          <w:sz w:val="20"/>
          <w:szCs w:val="20"/>
        </w:rPr>
        <w:t xml:space="preserve">). Rise of the science and engineering postdoctorate and the restructuring of academic research. </w:t>
      </w:r>
      <w:r w:rsidRPr="00704C1D">
        <w:rPr>
          <w:rFonts w:ascii="Arial" w:hAnsi="Arial"/>
          <w:i/>
          <w:sz w:val="20"/>
          <w:szCs w:val="20"/>
        </w:rPr>
        <w:t>The Journal of Higher Education</w:t>
      </w:r>
      <w:r w:rsidR="002E6955" w:rsidRPr="00704C1D">
        <w:rPr>
          <w:rFonts w:ascii="Arial" w:hAnsi="Arial"/>
          <w:sz w:val="20"/>
          <w:szCs w:val="20"/>
        </w:rPr>
        <w:t xml:space="preserve">, </w:t>
      </w:r>
      <w:r w:rsidR="002E6955" w:rsidRPr="00704C1D">
        <w:rPr>
          <w:rFonts w:ascii="Arial" w:hAnsi="Arial"/>
          <w:i/>
          <w:sz w:val="20"/>
          <w:szCs w:val="20"/>
        </w:rPr>
        <w:t>86</w:t>
      </w:r>
      <w:r w:rsidR="002E6955" w:rsidRPr="00704C1D">
        <w:rPr>
          <w:rFonts w:ascii="Arial" w:hAnsi="Arial"/>
          <w:sz w:val="20"/>
          <w:szCs w:val="20"/>
        </w:rPr>
        <w:t xml:space="preserve">(5), 667 – 696. </w:t>
      </w:r>
    </w:p>
    <w:p w14:paraId="33515471" w14:textId="77777777" w:rsidR="00704C1D" w:rsidRPr="00704C1D" w:rsidRDefault="00704C1D" w:rsidP="00704C1D">
      <w:pPr>
        <w:ind w:left="360"/>
        <w:rPr>
          <w:rFonts w:ascii="Arial" w:hAnsi="Arial"/>
          <w:sz w:val="20"/>
          <w:szCs w:val="20"/>
        </w:rPr>
      </w:pPr>
    </w:p>
    <w:p w14:paraId="7068F53C" w14:textId="52214792" w:rsidR="00120B09" w:rsidRDefault="00120B09" w:rsidP="00704C1D">
      <w:pPr>
        <w:ind w:left="360"/>
        <w:rPr>
          <w:rFonts w:ascii="Arial" w:hAnsi="Arial"/>
          <w:sz w:val="20"/>
          <w:szCs w:val="20"/>
        </w:rPr>
      </w:pPr>
      <w:r w:rsidRPr="00704C1D">
        <w:rPr>
          <w:rFonts w:ascii="Arial" w:hAnsi="Arial"/>
          <w:sz w:val="20"/>
          <w:szCs w:val="20"/>
        </w:rPr>
        <w:t>Taylor, B. &amp; Cantwell, B. (2015</w:t>
      </w:r>
      <w:r w:rsidR="005E53AC" w:rsidRPr="00704C1D">
        <w:rPr>
          <w:rFonts w:ascii="Arial" w:hAnsi="Arial"/>
          <w:sz w:val="20"/>
          <w:szCs w:val="20"/>
        </w:rPr>
        <w:t xml:space="preserve">). Global competition, US research universities, and international doctoral education: Growth and consolidation of an organizational field. </w:t>
      </w:r>
      <w:r w:rsidR="005E53AC" w:rsidRPr="00704C1D">
        <w:rPr>
          <w:rFonts w:ascii="Arial" w:hAnsi="Arial"/>
          <w:i/>
          <w:sz w:val="20"/>
          <w:szCs w:val="20"/>
        </w:rPr>
        <w:t>Research in Higher Education</w:t>
      </w:r>
      <w:r w:rsidRPr="00704C1D">
        <w:rPr>
          <w:rFonts w:ascii="Arial" w:hAnsi="Arial"/>
          <w:i/>
          <w:sz w:val="20"/>
          <w:szCs w:val="20"/>
        </w:rPr>
        <w:t>, 56</w:t>
      </w:r>
      <w:r w:rsidRPr="00704C1D">
        <w:rPr>
          <w:rFonts w:ascii="Arial" w:hAnsi="Arial"/>
          <w:sz w:val="20"/>
          <w:szCs w:val="20"/>
        </w:rPr>
        <w:t xml:space="preserve">(5), 411 – 441. </w:t>
      </w:r>
    </w:p>
    <w:p w14:paraId="61C381AE" w14:textId="77777777" w:rsidR="00704C1D" w:rsidRPr="00704C1D" w:rsidRDefault="00704C1D" w:rsidP="00704C1D">
      <w:pPr>
        <w:ind w:left="360"/>
        <w:rPr>
          <w:rFonts w:ascii="Arial" w:hAnsi="Arial"/>
          <w:sz w:val="20"/>
          <w:szCs w:val="20"/>
        </w:rPr>
      </w:pPr>
    </w:p>
    <w:p w14:paraId="481D5573" w14:textId="2452E1A8" w:rsidR="00120B09" w:rsidRDefault="00120B09" w:rsidP="00704C1D">
      <w:pPr>
        <w:widowControl w:val="0"/>
        <w:autoSpaceDE w:val="0"/>
        <w:autoSpaceDN w:val="0"/>
        <w:adjustRightInd w:val="0"/>
        <w:ind w:left="360"/>
        <w:rPr>
          <w:rFonts w:ascii="Arial" w:hAnsi="Arial"/>
          <w:sz w:val="20"/>
          <w:szCs w:val="20"/>
        </w:rPr>
      </w:pPr>
      <w:r w:rsidRPr="00704C1D">
        <w:rPr>
          <w:rFonts w:ascii="Arial" w:hAnsi="Arial"/>
          <w:sz w:val="20"/>
          <w:szCs w:val="20"/>
        </w:rPr>
        <w:t xml:space="preserve">Cantwell, B. (2015). Are International Students Cash Cows? Examining the relationship between new international undergraduate enrollments and institutional revenue at public colleges and universities in the US. </w:t>
      </w:r>
      <w:r w:rsidRPr="00704C1D">
        <w:rPr>
          <w:rFonts w:ascii="Arial" w:hAnsi="Arial"/>
          <w:i/>
          <w:iCs/>
          <w:sz w:val="20"/>
          <w:szCs w:val="20"/>
        </w:rPr>
        <w:t>Journal of International Students</w:t>
      </w:r>
      <w:r w:rsidRPr="00704C1D">
        <w:rPr>
          <w:rFonts w:ascii="Arial" w:hAnsi="Arial"/>
          <w:sz w:val="20"/>
          <w:szCs w:val="20"/>
        </w:rPr>
        <w:t xml:space="preserve">, </w:t>
      </w:r>
      <w:r w:rsidRPr="00704C1D">
        <w:rPr>
          <w:rFonts w:ascii="Arial" w:hAnsi="Arial"/>
          <w:i/>
          <w:iCs/>
          <w:sz w:val="20"/>
          <w:szCs w:val="20"/>
        </w:rPr>
        <w:t>5</w:t>
      </w:r>
      <w:r w:rsidRPr="00704C1D">
        <w:rPr>
          <w:rFonts w:ascii="Arial" w:hAnsi="Arial"/>
          <w:sz w:val="20"/>
          <w:szCs w:val="20"/>
        </w:rPr>
        <w:t>(4), 512 – 525.</w:t>
      </w:r>
    </w:p>
    <w:p w14:paraId="1AA79DA9" w14:textId="77777777" w:rsidR="00704C1D" w:rsidRPr="00704C1D" w:rsidRDefault="00704C1D" w:rsidP="00704C1D">
      <w:pPr>
        <w:widowControl w:val="0"/>
        <w:autoSpaceDE w:val="0"/>
        <w:autoSpaceDN w:val="0"/>
        <w:adjustRightInd w:val="0"/>
        <w:ind w:left="360"/>
        <w:rPr>
          <w:rFonts w:ascii="Arial" w:hAnsi="Arial"/>
          <w:sz w:val="20"/>
          <w:szCs w:val="20"/>
        </w:rPr>
      </w:pPr>
    </w:p>
    <w:p w14:paraId="4323E4A7" w14:textId="2B5815A4" w:rsidR="004D1EB8" w:rsidRDefault="004D1EB8" w:rsidP="00704C1D">
      <w:pPr>
        <w:widowControl w:val="0"/>
        <w:autoSpaceDE w:val="0"/>
        <w:autoSpaceDN w:val="0"/>
        <w:adjustRightInd w:val="0"/>
        <w:ind w:left="360"/>
        <w:rPr>
          <w:rFonts w:ascii="Arial" w:hAnsi="Arial" w:cs="TimesNewRomanPSMT"/>
          <w:sz w:val="20"/>
          <w:szCs w:val="20"/>
        </w:rPr>
      </w:pPr>
      <w:r w:rsidRPr="00704C1D">
        <w:rPr>
          <w:rFonts w:ascii="Arial" w:hAnsi="Arial" w:cs="TimesNewRomanPSMT"/>
          <w:sz w:val="20"/>
          <w:szCs w:val="20"/>
        </w:rPr>
        <w:t xml:space="preserve">Cantwell, B., &amp; Taylor, B. J. (2013). Internationalization of the postdoctorate in the United States: analyzing the demand for international postdoc labor. </w:t>
      </w:r>
      <w:r w:rsidR="0052474C" w:rsidRPr="00704C1D">
        <w:rPr>
          <w:rFonts w:ascii="Arial" w:hAnsi="Arial" w:cs="TimesNewRomanPSMT"/>
          <w:i/>
          <w:iCs/>
          <w:sz w:val="20"/>
          <w:szCs w:val="20"/>
        </w:rPr>
        <w:t>Higher Education 66</w:t>
      </w:r>
      <w:r w:rsidR="0052474C" w:rsidRPr="00704C1D">
        <w:rPr>
          <w:rFonts w:ascii="Arial" w:hAnsi="Arial" w:cs="TimesNewRomanPSMT"/>
          <w:iCs/>
          <w:sz w:val="20"/>
          <w:szCs w:val="20"/>
        </w:rPr>
        <w:t>(5)</w:t>
      </w:r>
      <w:r w:rsidR="0052474C" w:rsidRPr="00704C1D">
        <w:rPr>
          <w:rFonts w:ascii="Arial" w:hAnsi="Arial" w:cs="TimesNewRomanPSMT"/>
          <w:i/>
          <w:iCs/>
          <w:sz w:val="20"/>
          <w:szCs w:val="20"/>
        </w:rPr>
        <w:t xml:space="preserve"> </w:t>
      </w:r>
      <w:r w:rsidR="0052474C" w:rsidRPr="00704C1D">
        <w:rPr>
          <w:rFonts w:ascii="Arial" w:hAnsi="Arial" w:cs="TimesNewRomanPSMT"/>
          <w:sz w:val="20"/>
          <w:szCs w:val="20"/>
        </w:rPr>
        <w:t>551-567</w:t>
      </w:r>
      <w:r w:rsidRPr="00704C1D">
        <w:rPr>
          <w:rFonts w:ascii="Arial" w:hAnsi="Arial" w:cs="TimesNewRomanPSMT"/>
          <w:sz w:val="20"/>
          <w:szCs w:val="20"/>
        </w:rPr>
        <w:t>.</w:t>
      </w:r>
    </w:p>
    <w:p w14:paraId="6D4305B9" w14:textId="77777777" w:rsidR="00704C1D" w:rsidRPr="00704C1D" w:rsidRDefault="00704C1D" w:rsidP="00704C1D">
      <w:pPr>
        <w:widowControl w:val="0"/>
        <w:autoSpaceDE w:val="0"/>
        <w:autoSpaceDN w:val="0"/>
        <w:adjustRightInd w:val="0"/>
        <w:ind w:left="360"/>
        <w:rPr>
          <w:rFonts w:ascii="Arial" w:hAnsi="Arial" w:cs="TimesNewRomanPSMT"/>
          <w:i/>
          <w:sz w:val="20"/>
          <w:szCs w:val="20"/>
        </w:rPr>
      </w:pPr>
    </w:p>
    <w:p w14:paraId="58EF94AF" w14:textId="3F3F7F8C" w:rsidR="0052474C" w:rsidRDefault="002D73FA" w:rsidP="00704C1D">
      <w:pPr>
        <w:ind w:left="360"/>
        <w:rPr>
          <w:rFonts w:ascii="Arial" w:hAnsi="Arial"/>
          <w:sz w:val="20"/>
          <w:szCs w:val="20"/>
        </w:rPr>
      </w:pPr>
      <w:r w:rsidRPr="00704C1D">
        <w:rPr>
          <w:rFonts w:ascii="Arial" w:hAnsi="Arial"/>
          <w:sz w:val="20"/>
          <w:szCs w:val="20"/>
        </w:rPr>
        <w:t>Taylor, B., Cantwell, B. &amp; Slaughter, S. (</w:t>
      </w:r>
      <w:r w:rsidR="004D1EB8" w:rsidRPr="00704C1D">
        <w:rPr>
          <w:rFonts w:ascii="Arial" w:hAnsi="Arial"/>
          <w:sz w:val="20"/>
          <w:szCs w:val="20"/>
        </w:rPr>
        <w:t>2013</w:t>
      </w:r>
      <w:r w:rsidRPr="00704C1D">
        <w:rPr>
          <w:rFonts w:ascii="Arial" w:hAnsi="Arial"/>
          <w:sz w:val="20"/>
          <w:szCs w:val="20"/>
        </w:rPr>
        <w:t xml:space="preserve">). Quasi-markets in higher education: The humanities and institutional revenues. </w:t>
      </w:r>
      <w:r w:rsidRPr="00704C1D">
        <w:rPr>
          <w:rFonts w:ascii="Arial" w:hAnsi="Arial"/>
          <w:i/>
          <w:sz w:val="20"/>
          <w:szCs w:val="20"/>
        </w:rPr>
        <w:t>The Journal of Higher Education</w:t>
      </w:r>
      <w:r w:rsidR="004D1EB8" w:rsidRPr="00704C1D">
        <w:rPr>
          <w:rFonts w:ascii="Arial" w:hAnsi="Arial"/>
          <w:i/>
          <w:sz w:val="20"/>
          <w:szCs w:val="20"/>
        </w:rPr>
        <w:t>, 84</w:t>
      </w:r>
      <w:r w:rsidR="004D1EB8" w:rsidRPr="00704C1D">
        <w:rPr>
          <w:rFonts w:ascii="Arial" w:hAnsi="Arial"/>
          <w:sz w:val="20"/>
          <w:szCs w:val="20"/>
        </w:rPr>
        <w:t>(5), 675 – 706</w:t>
      </w:r>
      <w:r w:rsidRPr="00704C1D">
        <w:rPr>
          <w:rFonts w:ascii="Arial" w:hAnsi="Arial"/>
          <w:sz w:val="20"/>
          <w:szCs w:val="20"/>
        </w:rPr>
        <w:t xml:space="preserve">. </w:t>
      </w:r>
    </w:p>
    <w:p w14:paraId="020CE2B9" w14:textId="77777777" w:rsidR="00704C1D" w:rsidRPr="00704C1D" w:rsidRDefault="00704C1D" w:rsidP="00704C1D">
      <w:pPr>
        <w:ind w:left="360"/>
        <w:rPr>
          <w:rFonts w:ascii="Arial" w:hAnsi="Arial"/>
          <w:sz w:val="20"/>
          <w:szCs w:val="20"/>
        </w:rPr>
      </w:pPr>
    </w:p>
    <w:p w14:paraId="36D1EF88" w14:textId="03C0395B" w:rsidR="001D6CD6" w:rsidRPr="00704C1D" w:rsidRDefault="001D6CD6" w:rsidP="00704C1D">
      <w:pPr>
        <w:widowControl w:val="0"/>
        <w:autoSpaceDE w:val="0"/>
        <w:autoSpaceDN w:val="0"/>
        <w:adjustRightInd w:val="0"/>
        <w:ind w:left="360"/>
        <w:rPr>
          <w:rFonts w:ascii="Arial" w:hAnsi="Arial" w:cs="TimesNewRomanPSMT"/>
          <w:sz w:val="20"/>
          <w:szCs w:val="20"/>
        </w:rPr>
      </w:pPr>
      <w:r w:rsidRPr="00704C1D">
        <w:rPr>
          <w:rFonts w:ascii="Arial" w:hAnsi="Arial" w:cs="TimesNewRomanPSMT"/>
          <w:sz w:val="20"/>
          <w:szCs w:val="20"/>
        </w:rPr>
        <w:t xml:space="preserve">Cantwell, B. &amp; </w:t>
      </w:r>
      <w:r w:rsidR="004D1EB8" w:rsidRPr="00704C1D">
        <w:rPr>
          <w:rFonts w:ascii="Arial" w:hAnsi="Arial" w:cs="TimesNewRomanPSMT"/>
          <w:sz w:val="20"/>
          <w:szCs w:val="20"/>
        </w:rPr>
        <w:t>Taylor, B. (2013</w:t>
      </w:r>
      <w:r w:rsidRPr="00704C1D">
        <w:rPr>
          <w:rFonts w:ascii="Arial" w:hAnsi="Arial" w:cs="TimesNewRomanPSMT"/>
          <w:sz w:val="20"/>
          <w:szCs w:val="20"/>
        </w:rPr>
        <w:t>). Global status, inter-institutional stratification and</w:t>
      </w:r>
    </w:p>
    <w:p w14:paraId="22ADD69D" w14:textId="436283E9" w:rsidR="001D6CD6" w:rsidRDefault="001D6CD6" w:rsidP="00704C1D">
      <w:pPr>
        <w:widowControl w:val="0"/>
        <w:autoSpaceDE w:val="0"/>
        <w:autoSpaceDN w:val="0"/>
        <w:adjustRightInd w:val="0"/>
        <w:ind w:left="360"/>
        <w:rPr>
          <w:rFonts w:ascii="Arial" w:hAnsi="Arial" w:cs="TimesNewRomanPSMT"/>
          <w:sz w:val="20"/>
          <w:szCs w:val="20"/>
        </w:rPr>
      </w:pPr>
      <w:r w:rsidRPr="00704C1D">
        <w:rPr>
          <w:rFonts w:ascii="Arial" w:hAnsi="Arial" w:cs="TimesNewRomanPSMT"/>
          <w:sz w:val="20"/>
          <w:szCs w:val="20"/>
        </w:rPr>
        <w:t>organizational segmentation: A time dynamic Tobit analysis of ARWU position among</w:t>
      </w:r>
      <w:r w:rsidR="004D1EB8" w:rsidRPr="00704C1D">
        <w:rPr>
          <w:rFonts w:ascii="Arial" w:hAnsi="Arial" w:cs="TimesNewRomanPSMT"/>
          <w:sz w:val="20"/>
          <w:szCs w:val="20"/>
        </w:rPr>
        <w:t xml:space="preserve"> </w:t>
      </w:r>
      <w:r w:rsidRPr="00704C1D">
        <w:rPr>
          <w:rFonts w:ascii="Arial" w:hAnsi="Arial" w:cs="TimesNewRomanPSMT"/>
          <w:sz w:val="20"/>
          <w:szCs w:val="20"/>
        </w:rPr>
        <w:t xml:space="preserve">U.S. universities. </w:t>
      </w:r>
      <w:r w:rsidRPr="00704C1D">
        <w:rPr>
          <w:rFonts w:ascii="Arial" w:hAnsi="Arial" w:cs="TimesNewRomanPSMT"/>
          <w:i/>
          <w:iCs/>
          <w:sz w:val="20"/>
          <w:szCs w:val="20"/>
        </w:rPr>
        <w:t>Minerva</w:t>
      </w:r>
      <w:r w:rsidR="004D1EB8" w:rsidRPr="00704C1D">
        <w:rPr>
          <w:rFonts w:ascii="Arial" w:hAnsi="Arial" w:cs="TimesNewRomanPSMT"/>
          <w:i/>
          <w:iCs/>
          <w:sz w:val="20"/>
          <w:szCs w:val="20"/>
        </w:rPr>
        <w:t>, 51</w:t>
      </w:r>
      <w:r w:rsidR="004D1EB8" w:rsidRPr="00704C1D">
        <w:rPr>
          <w:rFonts w:ascii="Arial" w:hAnsi="Arial" w:cs="TimesNewRomanPSMT"/>
          <w:iCs/>
          <w:sz w:val="20"/>
          <w:szCs w:val="20"/>
        </w:rPr>
        <w:t>(2) 195 – 223</w:t>
      </w:r>
      <w:r w:rsidRPr="00704C1D">
        <w:rPr>
          <w:rFonts w:ascii="Arial" w:hAnsi="Arial" w:cs="TimesNewRomanPSMT"/>
          <w:sz w:val="20"/>
          <w:szCs w:val="20"/>
        </w:rPr>
        <w:t>.</w:t>
      </w:r>
    </w:p>
    <w:p w14:paraId="356B5E09" w14:textId="77777777" w:rsidR="00704C1D" w:rsidRPr="00704C1D" w:rsidRDefault="00704C1D" w:rsidP="00704C1D">
      <w:pPr>
        <w:widowControl w:val="0"/>
        <w:autoSpaceDE w:val="0"/>
        <w:autoSpaceDN w:val="0"/>
        <w:adjustRightInd w:val="0"/>
        <w:ind w:left="360"/>
        <w:rPr>
          <w:rFonts w:ascii="Arial" w:hAnsi="Arial" w:cs="TimesNewRomanPSMT"/>
          <w:sz w:val="20"/>
          <w:szCs w:val="20"/>
        </w:rPr>
      </w:pPr>
    </w:p>
    <w:p w14:paraId="00DAB486" w14:textId="73034852" w:rsidR="00AF5520" w:rsidRDefault="00415818" w:rsidP="00704C1D">
      <w:pPr>
        <w:ind w:left="360"/>
        <w:rPr>
          <w:rFonts w:ascii="Arial" w:hAnsi="Arial"/>
          <w:sz w:val="20"/>
          <w:szCs w:val="20"/>
        </w:rPr>
      </w:pPr>
      <w:r w:rsidRPr="00704C1D">
        <w:rPr>
          <w:rFonts w:ascii="Arial" w:hAnsi="Arial"/>
          <w:sz w:val="20"/>
          <w:szCs w:val="20"/>
        </w:rPr>
        <w:t>Cantwell, B. &amp; Mathies, C. (</w:t>
      </w:r>
      <w:r w:rsidR="001D6CD6" w:rsidRPr="00704C1D">
        <w:rPr>
          <w:rFonts w:ascii="Arial" w:hAnsi="Arial"/>
          <w:sz w:val="20"/>
          <w:szCs w:val="20"/>
        </w:rPr>
        <w:t>2012</w:t>
      </w:r>
      <w:r w:rsidRPr="00704C1D">
        <w:rPr>
          <w:rFonts w:ascii="Arial" w:hAnsi="Arial"/>
          <w:sz w:val="20"/>
          <w:szCs w:val="20"/>
        </w:rPr>
        <w:t xml:space="preserve">). Expanding research capacity in the U.S.: 1990 – 2005. </w:t>
      </w:r>
      <w:r w:rsidRPr="00704C1D">
        <w:rPr>
          <w:rFonts w:ascii="Arial" w:hAnsi="Arial"/>
          <w:i/>
          <w:sz w:val="20"/>
          <w:szCs w:val="20"/>
        </w:rPr>
        <w:t>Higher Education Quarterly</w:t>
      </w:r>
      <w:r w:rsidR="001D6CD6" w:rsidRPr="00704C1D">
        <w:rPr>
          <w:rFonts w:ascii="Arial" w:hAnsi="Arial"/>
          <w:i/>
          <w:sz w:val="20"/>
          <w:szCs w:val="20"/>
        </w:rPr>
        <w:t xml:space="preserve"> 33</w:t>
      </w:r>
      <w:r w:rsidR="001D6CD6" w:rsidRPr="00704C1D">
        <w:rPr>
          <w:rFonts w:ascii="Arial" w:hAnsi="Arial"/>
          <w:sz w:val="20"/>
          <w:szCs w:val="20"/>
        </w:rPr>
        <w:t>(3), 308 – 330</w:t>
      </w:r>
      <w:r w:rsidRPr="00704C1D">
        <w:rPr>
          <w:rFonts w:ascii="Arial" w:hAnsi="Arial"/>
          <w:sz w:val="20"/>
          <w:szCs w:val="20"/>
        </w:rPr>
        <w:t xml:space="preserve">. </w:t>
      </w:r>
    </w:p>
    <w:p w14:paraId="5FFA75D0" w14:textId="77777777" w:rsidR="00704C1D" w:rsidRPr="00704C1D" w:rsidRDefault="00704C1D" w:rsidP="00704C1D">
      <w:pPr>
        <w:ind w:left="360"/>
        <w:rPr>
          <w:rFonts w:ascii="Arial" w:hAnsi="Arial"/>
          <w:sz w:val="20"/>
          <w:szCs w:val="20"/>
        </w:rPr>
      </w:pPr>
    </w:p>
    <w:p w14:paraId="7D711885" w14:textId="26868880" w:rsidR="001669E7" w:rsidRDefault="001669E7" w:rsidP="00704C1D">
      <w:pPr>
        <w:ind w:left="360"/>
        <w:rPr>
          <w:rFonts w:ascii="Arial" w:hAnsi="Arial"/>
          <w:bCs/>
          <w:sz w:val="20"/>
          <w:szCs w:val="20"/>
          <w:lang w:bidi="en-US"/>
        </w:rPr>
      </w:pPr>
      <w:r w:rsidRPr="00704C1D">
        <w:rPr>
          <w:rFonts w:ascii="Arial" w:hAnsi="Arial"/>
          <w:sz w:val="20"/>
          <w:szCs w:val="20"/>
          <w:lang w:bidi="en-US"/>
        </w:rPr>
        <w:lastRenderedPageBreak/>
        <w:t>Slaughter, S. &amp; Cantwell, B. (</w:t>
      </w:r>
      <w:r w:rsidR="000E2E02" w:rsidRPr="00704C1D">
        <w:rPr>
          <w:rFonts w:ascii="Arial" w:hAnsi="Arial"/>
          <w:sz w:val="20"/>
          <w:szCs w:val="20"/>
          <w:lang w:bidi="en-US"/>
        </w:rPr>
        <w:t>2012</w:t>
      </w:r>
      <w:r w:rsidRPr="00704C1D">
        <w:rPr>
          <w:rFonts w:ascii="Arial" w:hAnsi="Arial"/>
          <w:sz w:val="20"/>
          <w:szCs w:val="20"/>
          <w:lang w:bidi="en-US"/>
        </w:rPr>
        <w:t xml:space="preserve">). </w:t>
      </w:r>
      <w:r w:rsidRPr="00704C1D">
        <w:rPr>
          <w:rFonts w:ascii="Arial" w:hAnsi="Arial"/>
          <w:bCs/>
          <w:sz w:val="20"/>
          <w:szCs w:val="20"/>
          <w:lang w:bidi="en-US"/>
        </w:rPr>
        <w:t xml:space="preserve">Transatlantic moves to the market: </w:t>
      </w:r>
      <w:proofErr w:type="gramStart"/>
      <w:r w:rsidRPr="00704C1D">
        <w:rPr>
          <w:rFonts w:ascii="Arial" w:hAnsi="Arial"/>
          <w:bCs/>
          <w:sz w:val="20"/>
          <w:szCs w:val="20"/>
          <w:lang w:bidi="en-US"/>
        </w:rPr>
        <w:t>the</w:t>
      </w:r>
      <w:proofErr w:type="gramEnd"/>
      <w:r w:rsidRPr="00704C1D">
        <w:rPr>
          <w:rFonts w:ascii="Arial" w:hAnsi="Arial"/>
          <w:bCs/>
          <w:sz w:val="20"/>
          <w:szCs w:val="20"/>
          <w:lang w:bidi="en-US"/>
        </w:rPr>
        <w:t xml:space="preserve"> United States and the European Union. </w:t>
      </w:r>
      <w:r w:rsidRPr="00704C1D">
        <w:rPr>
          <w:rFonts w:ascii="Arial" w:hAnsi="Arial"/>
          <w:bCs/>
          <w:i/>
          <w:sz w:val="20"/>
          <w:szCs w:val="20"/>
          <w:lang w:bidi="en-US"/>
        </w:rPr>
        <w:t xml:space="preserve">Higher Education, </w:t>
      </w:r>
      <w:r w:rsidR="000E2E02" w:rsidRPr="00704C1D">
        <w:rPr>
          <w:rFonts w:ascii="Arial" w:hAnsi="Arial"/>
          <w:bCs/>
          <w:i/>
          <w:sz w:val="20"/>
          <w:szCs w:val="20"/>
          <w:lang w:bidi="en-US"/>
        </w:rPr>
        <w:t>63</w:t>
      </w:r>
      <w:r w:rsidR="000E2E02" w:rsidRPr="00704C1D">
        <w:rPr>
          <w:rFonts w:ascii="Arial" w:hAnsi="Arial"/>
          <w:bCs/>
          <w:sz w:val="20"/>
          <w:szCs w:val="20"/>
          <w:lang w:bidi="en-US"/>
        </w:rPr>
        <w:t>(5), 583-606.</w:t>
      </w:r>
    </w:p>
    <w:p w14:paraId="122F6B79" w14:textId="77777777" w:rsidR="00704C1D" w:rsidRPr="00704C1D" w:rsidRDefault="00704C1D" w:rsidP="00704C1D">
      <w:pPr>
        <w:ind w:left="360"/>
        <w:rPr>
          <w:rFonts w:ascii="Arial" w:hAnsi="Arial"/>
          <w:sz w:val="20"/>
          <w:szCs w:val="20"/>
          <w:lang w:bidi="en-US"/>
        </w:rPr>
      </w:pPr>
    </w:p>
    <w:p w14:paraId="4531BA58" w14:textId="403AB3AF" w:rsidR="00BC0014" w:rsidRDefault="00BC0014" w:rsidP="00704C1D">
      <w:pPr>
        <w:ind w:left="360"/>
        <w:rPr>
          <w:rStyle w:val="hcite"/>
          <w:rFonts w:ascii="Arial" w:hAnsi="Arial"/>
          <w:sz w:val="20"/>
          <w:szCs w:val="20"/>
        </w:rPr>
      </w:pPr>
      <w:r w:rsidRPr="00704C1D">
        <w:rPr>
          <w:rFonts w:ascii="Arial" w:hAnsi="Arial"/>
          <w:sz w:val="20"/>
          <w:szCs w:val="20"/>
        </w:rPr>
        <w:t>Cantwell, B. (</w:t>
      </w:r>
      <w:r w:rsidR="0036028D" w:rsidRPr="00704C1D">
        <w:rPr>
          <w:rFonts w:ascii="Arial" w:hAnsi="Arial"/>
          <w:sz w:val="20"/>
          <w:szCs w:val="20"/>
        </w:rPr>
        <w:t>2011</w:t>
      </w:r>
      <w:r w:rsidRPr="00704C1D">
        <w:rPr>
          <w:rFonts w:ascii="Arial" w:hAnsi="Arial"/>
          <w:sz w:val="20"/>
          <w:szCs w:val="20"/>
        </w:rPr>
        <w:t xml:space="preserve">). Transnational mobility and international academic employment: Gate keeping in an academic competition arena. </w:t>
      </w:r>
      <w:r w:rsidRPr="00704C1D">
        <w:rPr>
          <w:rFonts w:ascii="Arial" w:hAnsi="Arial"/>
          <w:i/>
          <w:iCs/>
          <w:sz w:val="20"/>
          <w:szCs w:val="20"/>
        </w:rPr>
        <w:t>Minerva</w:t>
      </w:r>
      <w:r w:rsidR="001669E7" w:rsidRPr="00704C1D">
        <w:rPr>
          <w:rFonts w:ascii="Arial" w:hAnsi="Arial"/>
          <w:i/>
          <w:iCs/>
          <w:sz w:val="20"/>
          <w:szCs w:val="20"/>
        </w:rPr>
        <w:t>,</w:t>
      </w:r>
      <w:r w:rsidR="001669E7" w:rsidRPr="00704C1D">
        <w:rPr>
          <w:rFonts w:ascii="Arial" w:hAnsi="Arial"/>
          <w:sz w:val="20"/>
          <w:szCs w:val="20"/>
        </w:rPr>
        <w:t xml:space="preserve"> </w:t>
      </w:r>
      <w:r w:rsidR="001669E7" w:rsidRPr="00704C1D">
        <w:rPr>
          <w:rStyle w:val="hcite"/>
          <w:rFonts w:ascii="Arial" w:hAnsi="Arial"/>
          <w:i/>
          <w:sz w:val="20"/>
          <w:szCs w:val="20"/>
        </w:rPr>
        <w:t>49</w:t>
      </w:r>
      <w:r w:rsidR="001669E7" w:rsidRPr="00704C1D">
        <w:rPr>
          <w:rStyle w:val="hcite"/>
          <w:rFonts w:ascii="Arial" w:hAnsi="Arial"/>
          <w:sz w:val="20"/>
          <w:szCs w:val="20"/>
        </w:rPr>
        <w:t>(4), 425-445.</w:t>
      </w:r>
    </w:p>
    <w:p w14:paraId="270C194B" w14:textId="77777777" w:rsidR="00704C1D" w:rsidRPr="00704C1D" w:rsidRDefault="00704C1D" w:rsidP="00704C1D">
      <w:pPr>
        <w:ind w:left="360"/>
        <w:rPr>
          <w:rFonts w:ascii="Arial" w:hAnsi="Arial"/>
          <w:sz w:val="20"/>
          <w:szCs w:val="20"/>
        </w:rPr>
      </w:pPr>
    </w:p>
    <w:p w14:paraId="4C293A89" w14:textId="1633081F" w:rsidR="00F93AB8" w:rsidRDefault="00BC0014" w:rsidP="00704C1D">
      <w:pPr>
        <w:ind w:left="360"/>
        <w:rPr>
          <w:rFonts w:ascii="Arial" w:hAnsi="Arial"/>
          <w:bCs/>
          <w:sz w:val="20"/>
          <w:szCs w:val="20"/>
          <w:lang w:bidi="en-US"/>
        </w:rPr>
      </w:pPr>
      <w:r w:rsidRPr="00704C1D">
        <w:rPr>
          <w:rFonts w:ascii="Arial" w:hAnsi="Arial"/>
          <w:bCs/>
          <w:sz w:val="20"/>
          <w:szCs w:val="20"/>
          <w:lang w:bidi="en-US"/>
        </w:rPr>
        <w:t xml:space="preserve">Cantwell, B. (2011). Academic in-sourcing: international postdoctoral employment and new modes of academic production. </w:t>
      </w:r>
      <w:r w:rsidRPr="00704C1D">
        <w:rPr>
          <w:rFonts w:ascii="Arial" w:hAnsi="Arial"/>
          <w:bCs/>
          <w:i/>
          <w:sz w:val="20"/>
          <w:szCs w:val="20"/>
          <w:lang w:bidi="en-US"/>
        </w:rPr>
        <w:t>Journal of Higher Education Policy and Management, 33</w:t>
      </w:r>
      <w:r w:rsidRPr="00704C1D">
        <w:rPr>
          <w:rFonts w:ascii="Arial" w:hAnsi="Arial"/>
          <w:bCs/>
          <w:sz w:val="20"/>
          <w:szCs w:val="20"/>
          <w:lang w:bidi="en-US"/>
        </w:rPr>
        <w:t>(2), 101-114.</w:t>
      </w:r>
    </w:p>
    <w:p w14:paraId="3ECB57BE" w14:textId="77777777" w:rsidR="00704C1D" w:rsidRPr="00704C1D" w:rsidRDefault="00704C1D" w:rsidP="00704C1D">
      <w:pPr>
        <w:ind w:left="360"/>
        <w:rPr>
          <w:rFonts w:ascii="Arial" w:hAnsi="Arial"/>
          <w:b/>
          <w:bCs/>
          <w:sz w:val="20"/>
          <w:szCs w:val="20"/>
          <w:lang w:bidi="en-US"/>
        </w:rPr>
      </w:pPr>
    </w:p>
    <w:p w14:paraId="1F2725AD" w14:textId="19F1DCA2" w:rsidR="00281605" w:rsidRDefault="001B7BE6" w:rsidP="00704C1D">
      <w:pPr>
        <w:ind w:left="360"/>
        <w:rPr>
          <w:rFonts w:ascii="Arial" w:hAnsi="Arial"/>
          <w:sz w:val="20"/>
          <w:szCs w:val="20"/>
          <w:lang w:bidi="en-US"/>
        </w:rPr>
      </w:pPr>
      <w:r w:rsidRPr="00704C1D">
        <w:rPr>
          <w:rFonts w:ascii="Arial" w:hAnsi="Arial"/>
          <w:sz w:val="20"/>
          <w:szCs w:val="20"/>
          <w:lang w:bidi="en-US"/>
        </w:rPr>
        <w:t>Cantwell, B &amp; Lee, J. J. (2010</w:t>
      </w:r>
      <w:r w:rsidR="00AF5520" w:rsidRPr="00704C1D">
        <w:rPr>
          <w:rFonts w:ascii="Arial" w:hAnsi="Arial"/>
          <w:sz w:val="20"/>
          <w:szCs w:val="20"/>
          <w:lang w:bidi="en-US"/>
        </w:rPr>
        <w:t>). Unseen workers in the academic factory:</w:t>
      </w:r>
      <w:r w:rsidR="00C83A43" w:rsidRPr="00704C1D">
        <w:rPr>
          <w:rFonts w:ascii="Arial" w:hAnsi="Arial"/>
          <w:b/>
          <w:bCs/>
          <w:sz w:val="20"/>
          <w:szCs w:val="20"/>
          <w:lang w:bidi="en-US"/>
        </w:rPr>
        <w:t xml:space="preserve"> </w:t>
      </w:r>
      <w:r w:rsidR="00AF5520" w:rsidRPr="00704C1D">
        <w:rPr>
          <w:rFonts w:ascii="Arial" w:hAnsi="Arial"/>
          <w:sz w:val="20"/>
          <w:szCs w:val="20"/>
          <w:lang w:bidi="en-US"/>
        </w:rPr>
        <w:t xml:space="preserve">Perceptions of neo-racism among international postdocs in the US and UK. </w:t>
      </w:r>
      <w:r w:rsidR="00AF5520" w:rsidRPr="00704C1D">
        <w:rPr>
          <w:rFonts w:ascii="Arial" w:hAnsi="Arial"/>
          <w:i/>
          <w:sz w:val="20"/>
          <w:szCs w:val="20"/>
          <w:lang w:bidi="en-US"/>
        </w:rPr>
        <w:t>Harvard Educational Review</w:t>
      </w:r>
      <w:r w:rsidRPr="00704C1D">
        <w:rPr>
          <w:rFonts w:ascii="Arial" w:hAnsi="Arial"/>
          <w:i/>
          <w:sz w:val="20"/>
          <w:szCs w:val="20"/>
          <w:lang w:bidi="en-US"/>
        </w:rPr>
        <w:t>,</w:t>
      </w:r>
      <w:r w:rsidR="00637095" w:rsidRPr="00704C1D">
        <w:rPr>
          <w:rFonts w:ascii="Arial" w:hAnsi="Arial"/>
          <w:i/>
          <w:sz w:val="20"/>
          <w:szCs w:val="20"/>
          <w:lang w:bidi="en-US"/>
        </w:rPr>
        <w:t xml:space="preserve"> </w:t>
      </w:r>
      <w:r w:rsidRPr="00704C1D">
        <w:rPr>
          <w:rFonts w:ascii="Arial" w:hAnsi="Arial"/>
          <w:i/>
          <w:sz w:val="20"/>
          <w:szCs w:val="20"/>
          <w:lang w:bidi="en-US"/>
        </w:rPr>
        <w:t>80</w:t>
      </w:r>
      <w:r w:rsidRPr="00704C1D">
        <w:rPr>
          <w:rFonts w:ascii="Arial" w:hAnsi="Arial"/>
          <w:sz w:val="20"/>
          <w:szCs w:val="20"/>
          <w:lang w:bidi="en-US"/>
        </w:rPr>
        <w:t xml:space="preserve">(4), </w:t>
      </w:r>
      <w:r w:rsidRPr="00704C1D">
        <w:rPr>
          <w:rStyle w:val="clear"/>
          <w:rFonts w:ascii="Arial" w:hAnsi="Arial"/>
          <w:sz w:val="20"/>
          <w:szCs w:val="20"/>
        </w:rPr>
        <w:t>490-517</w:t>
      </w:r>
      <w:r w:rsidR="00AF5520" w:rsidRPr="00704C1D">
        <w:rPr>
          <w:rFonts w:ascii="Arial" w:hAnsi="Arial"/>
          <w:sz w:val="20"/>
          <w:szCs w:val="20"/>
          <w:lang w:bidi="en-US"/>
        </w:rPr>
        <w:t>.</w:t>
      </w:r>
    </w:p>
    <w:p w14:paraId="6EA9E6B3" w14:textId="77777777" w:rsidR="00704C1D" w:rsidRPr="00704C1D" w:rsidRDefault="00704C1D" w:rsidP="00704C1D">
      <w:pPr>
        <w:ind w:left="360"/>
        <w:rPr>
          <w:rFonts w:ascii="Arial" w:hAnsi="Arial"/>
          <w:b/>
          <w:bCs/>
          <w:sz w:val="20"/>
          <w:szCs w:val="20"/>
          <w:lang w:bidi="en-US"/>
        </w:rPr>
      </w:pPr>
    </w:p>
    <w:p w14:paraId="2E6F467A" w14:textId="0704558B" w:rsidR="00281605" w:rsidRDefault="00281605" w:rsidP="00704C1D">
      <w:pPr>
        <w:ind w:left="360"/>
        <w:rPr>
          <w:rFonts w:ascii="Arial" w:hAnsi="Arial"/>
          <w:sz w:val="20"/>
          <w:szCs w:val="20"/>
        </w:rPr>
      </w:pPr>
      <w:r w:rsidRPr="00704C1D">
        <w:rPr>
          <w:rFonts w:ascii="Arial" w:hAnsi="Arial"/>
          <w:sz w:val="20"/>
          <w:szCs w:val="20"/>
        </w:rPr>
        <w:t xml:space="preserve">Cantwell, B. &amp; Maldonado-Maldonado, A. (2009). Four stories: Confronting contemporary ideas about </w:t>
      </w:r>
      <w:proofErr w:type="spellStart"/>
      <w:r w:rsidRPr="00704C1D">
        <w:rPr>
          <w:rFonts w:ascii="Arial" w:hAnsi="Arial"/>
          <w:sz w:val="20"/>
          <w:szCs w:val="20"/>
        </w:rPr>
        <w:t>globalisation</w:t>
      </w:r>
      <w:proofErr w:type="spellEnd"/>
      <w:r w:rsidRPr="00704C1D">
        <w:rPr>
          <w:rFonts w:ascii="Arial" w:hAnsi="Arial"/>
          <w:sz w:val="20"/>
          <w:szCs w:val="20"/>
        </w:rPr>
        <w:t xml:space="preserve"> and </w:t>
      </w:r>
      <w:proofErr w:type="spellStart"/>
      <w:r w:rsidRPr="00704C1D">
        <w:rPr>
          <w:rFonts w:ascii="Arial" w:hAnsi="Arial"/>
          <w:sz w:val="20"/>
          <w:szCs w:val="20"/>
        </w:rPr>
        <w:t>internationalisation</w:t>
      </w:r>
      <w:proofErr w:type="spellEnd"/>
      <w:r w:rsidRPr="00704C1D">
        <w:rPr>
          <w:rFonts w:ascii="Arial" w:hAnsi="Arial"/>
          <w:sz w:val="20"/>
          <w:szCs w:val="20"/>
        </w:rPr>
        <w:t xml:space="preserve"> in higher education. </w:t>
      </w:r>
      <w:proofErr w:type="spellStart"/>
      <w:r w:rsidRPr="00704C1D">
        <w:rPr>
          <w:rFonts w:ascii="Arial" w:hAnsi="Arial"/>
          <w:i/>
          <w:sz w:val="20"/>
          <w:szCs w:val="20"/>
        </w:rPr>
        <w:t>Globalisation</w:t>
      </w:r>
      <w:proofErr w:type="spellEnd"/>
      <w:r w:rsidRPr="00704C1D">
        <w:rPr>
          <w:rFonts w:ascii="Arial" w:hAnsi="Arial"/>
          <w:i/>
          <w:sz w:val="20"/>
          <w:szCs w:val="20"/>
        </w:rPr>
        <w:t>, Societies and Education, 7</w:t>
      </w:r>
      <w:r w:rsidRPr="00704C1D">
        <w:rPr>
          <w:rFonts w:ascii="Arial" w:hAnsi="Arial"/>
          <w:sz w:val="20"/>
          <w:szCs w:val="20"/>
        </w:rPr>
        <w:t>(3), 289-306.</w:t>
      </w:r>
    </w:p>
    <w:p w14:paraId="4C527A5B" w14:textId="77777777" w:rsidR="00704C1D" w:rsidRPr="00704C1D" w:rsidRDefault="00704C1D" w:rsidP="00704C1D">
      <w:pPr>
        <w:ind w:left="360"/>
        <w:rPr>
          <w:rFonts w:ascii="Arial" w:hAnsi="Arial"/>
          <w:sz w:val="20"/>
          <w:szCs w:val="20"/>
        </w:rPr>
      </w:pPr>
    </w:p>
    <w:p w14:paraId="6772297B" w14:textId="132CCC21" w:rsidR="00281605" w:rsidRDefault="00281605" w:rsidP="00704C1D">
      <w:pPr>
        <w:ind w:left="360"/>
        <w:rPr>
          <w:rFonts w:ascii="Arial" w:hAnsi="Arial"/>
          <w:i/>
          <w:sz w:val="20"/>
          <w:szCs w:val="20"/>
        </w:rPr>
      </w:pPr>
      <w:r w:rsidRPr="00704C1D">
        <w:rPr>
          <w:rFonts w:ascii="Arial" w:hAnsi="Arial"/>
          <w:sz w:val="20"/>
          <w:szCs w:val="20"/>
        </w:rPr>
        <w:t xml:space="preserve">Cantwell, B., Luca, S.  G., &amp; Lee, J. J. (2009). Exploring the orientations of international students in Mexico: Differences by geographical region of origin. </w:t>
      </w:r>
      <w:r w:rsidRPr="00704C1D">
        <w:rPr>
          <w:rFonts w:ascii="Arial" w:hAnsi="Arial"/>
          <w:i/>
          <w:sz w:val="20"/>
          <w:szCs w:val="20"/>
        </w:rPr>
        <w:t>Higher Education</w:t>
      </w:r>
      <w:r w:rsidRPr="00704C1D">
        <w:rPr>
          <w:rFonts w:ascii="Arial" w:hAnsi="Arial"/>
          <w:sz w:val="20"/>
          <w:szCs w:val="20"/>
        </w:rPr>
        <w:t xml:space="preserve">, </w:t>
      </w:r>
      <w:r w:rsidRPr="00704C1D">
        <w:rPr>
          <w:rFonts w:ascii="Arial" w:hAnsi="Arial"/>
          <w:i/>
          <w:sz w:val="20"/>
          <w:szCs w:val="20"/>
        </w:rPr>
        <w:t>57</w:t>
      </w:r>
      <w:r w:rsidRPr="00704C1D">
        <w:rPr>
          <w:rFonts w:ascii="Arial" w:hAnsi="Arial"/>
          <w:sz w:val="20"/>
          <w:szCs w:val="20"/>
        </w:rPr>
        <w:t>(3), 335-354</w:t>
      </w:r>
      <w:r w:rsidRPr="00704C1D">
        <w:rPr>
          <w:rFonts w:ascii="Arial" w:hAnsi="Arial"/>
          <w:i/>
          <w:sz w:val="20"/>
          <w:szCs w:val="20"/>
        </w:rPr>
        <w:t>.</w:t>
      </w:r>
    </w:p>
    <w:p w14:paraId="389FC403" w14:textId="77777777" w:rsidR="00704C1D" w:rsidRPr="00704C1D" w:rsidRDefault="00704C1D" w:rsidP="00704C1D">
      <w:pPr>
        <w:ind w:left="360"/>
        <w:rPr>
          <w:rFonts w:ascii="Arial" w:hAnsi="Arial"/>
          <w:i/>
          <w:sz w:val="20"/>
          <w:szCs w:val="20"/>
        </w:rPr>
      </w:pPr>
    </w:p>
    <w:p w14:paraId="37C97DA8" w14:textId="642F7F81" w:rsidR="00281605" w:rsidRDefault="00281605" w:rsidP="00704C1D">
      <w:pPr>
        <w:ind w:left="360"/>
        <w:rPr>
          <w:rFonts w:ascii="Arial" w:hAnsi="Arial"/>
          <w:sz w:val="20"/>
          <w:szCs w:val="20"/>
        </w:rPr>
      </w:pPr>
      <w:r w:rsidRPr="00704C1D">
        <w:rPr>
          <w:rFonts w:ascii="Arial" w:hAnsi="Arial"/>
          <w:sz w:val="20"/>
          <w:szCs w:val="20"/>
        </w:rPr>
        <w:t xml:space="preserve">Maldonado-Maldonado, A., &amp; Cantwell, B. (2008). Caught on the border: A study of two universities in the Mexico-US borderlands. </w:t>
      </w:r>
      <w:r w:rsidRPr="00704C1D">
        <w:rPr>
          <w:rFonts w:ascii="Arial" w:hAnsi="Arial"/>
          <w:i/>
          <w:sz w:val="20"/>
          <w:szCs w:val="20"/>
        </w:rPr>
        <w:t>Comparative Education, 44</w:t>
      </w:r>
      <w:r w:rsidRPr="00704C1D">
        <w:rPr>
          <w:rFonts w:ascii="Arial" w:hAnsi="Arial"/>
          <w:sz w:val="20"/>
          <w:szCs w:val="20"/>
        </w:rPr>
        <w:t>(3), 317-331.</w:t>
      </w:r>
    </w:p>
    <w:p w14:paraId="0D3B5E98" w14:textId="77777777" w:rsidR="00704C1D" w:rsidRPr="00704C1D" w:rsidRDefault="00704C1D" w:rsidP="00704C1D">
      <w:pPr>
        <w:ind w:left="360"/>
        <w:rPr>
          <w:rFonts w:ascii="Arial" w:hAnsi="Arial"/>
          <w:sz w:val="20"/>
          <w:szCs w:val="20"/>
        </w:rPr>
      </w:pPr>
    </w:p>
    <w:p w14:paraId="47E6598B" w14:textId="77777777" w:rsidR="00281605" w:rsidRPr="00704C1D" w:rsidRDefault="00281605" w:rsidP="00704C1D">
      <w:pPr>
        <w:ind w:left="360"/>
        <w:rPr>
          <w:rFonts w:ascii="Arial" w:hAnsi="Arial"/>
          <w:sz w:val="20"/>
          <w:szCs w:val="20"/>
        </w:rPr>
      </w:pPr>
      <w:r w:rsidRPr="00704C1D">
        <w:rPr>
          <w:rFonts w:ascii="Arial" w:hAnsi="Arial"/>
          <w:sz w:val="20"/>
          <w:szCs w:val="20"/>
        </w:rPr>
        <w:t xml:space="preserve">Schulz, S. A., Lee, J. J., Cantwell, B., McClellan, G., &amp; Woodard, D. (2007). Moving toward a global community: An analysis of the internationalization of student affairs graduate preparation programs. </w:t>
      </w:r>
      <w:r w:rsidRPr="00704C1D">
        <w:rPr>
          <w:rFonts w:ascii="Arial" w:hAnsi="Arial"/>
          <w:i/>
          <w:sz w:val="20"/>
          <w:szCs w:val="20"/>
        </w:rPr>
        <w:t>NASPA Journal, 44</w:t>
      </w:r>
      <w:r w:rsidRPr="00704C1D">
        <w:rPr>
          <w:rFonts w:ascii="Arial" w:hAnsi="Arial"/>
          <w:sz w:val="20"/>
          <w:szCs w:val="20"/>
        </w:rPr>
        <w:t>(3), 610-632.</w:t>
      </w:r>
    </w:p>
    <w:p w14:paraId="5B5E0081" w14:textId="77777777" w:rsidR="00AD0536" w:rsidRDefault="00AD0536" w:rsidP="00281605">
      <w:pPr>
        <w:rPr>
          <w:rFonts w:ascii="Arial" w:hAnsi="Arial"/>
          <w:b/>
          <w:sz w:val="20"/>
          <w:szCs w:val="20"/>
        </w:rPr>
      </w:pPr>
    </w:p>
    <w:p w14:paraId="4F345C04" w14:textId="4A65321B" w:rsidR="0052474C" w:rsidRDefault="00555A7B" w:rsidP="00281605">
      <w:pPr>
        <w:rPr>
          <w:rFonts w:ascii="Arial" w:hAnsi="Arial"/>
          <w:sz w:val="20"/>
          <w:szCs w:val="20"/>
          <w:u w:val="single"/>
        </w:rPr>
      </w:pPr>
      <w:r w:rsidRPr="00420CEB">
        <w:rPr>
          <w:rFonts w:ascii="Arial" w:hAnsi="Arial"/>
          <w:sz w:val="20"/>
          <w:szCs w:val="20"/>
          <w:u w:val="single"/>
        </w:rPr>
        <w:t xml:space="preserve">Chapters in </w:t>
      </w:r>
      <w:r w:rsidR="00420CEB" w:rsidRPr="00420CEB">
        <w:rPr>
          <w:rFonts w:ascii="Arial" w:hAnsi="Arial"/>
          <w:sz w:val="20"/>
          <w:szCs w:val="20"/>
          <w:u w:val="single"/>
        </w:rPr>
        <w:t>Books</w:t>
      </w:r>
    </w:p>
    <w:p w14:paraId="274015DE" w14:textId="77777777" w:rsidR="00420CEB" w:rsidRPr="00420CEB" w:rsidRDefault="00420CEB" w:rsidP="00281605">
      <w:pPr>
        <w:rPr>
          <w:rFonts w:ascii="Arial" w:hAnsi="Arial"/>
          <w:sz w:val="20"/>
          <w:szCs w:val="20"/>
          <w:u w:val="single"/>
        </w:rPr>
      </w:pPr>
    </w:p>
    <w:p w14:paraId="4F5F4E81" w14:textId="0B848579" w:rsidR="0074178D" w:rsidRDefault="0074178D" w:rsidP="00704C1D">
      <w:pPr>
        <w:ind w:left="360"/>
        <w:rPr>
          <w:rFonts w:ascii="Arial" w:hAnsi="Arial"/>
          <w:sz w:val="20"/>
          <w:szCs w:val="20"/>
        </w:rPr>
      </w:pPr>
      <w:r w:rsidRPr="00704C1D">
        <w:rPr>
          <w:rFonts w:ascii="Arial" w:hAnsi="Arial"/>
          <w:sz w:val="20"/>
          <w:szCs w:val="20"/>
        </w:rPr>
        <w:t xml:space="preserve">Cantwell, B. </w:t>
      </w:r>
      <w:proofErr w:type="spellStart"/>
      <w:r w:rsidRPr="00704C1D">
        <w:rPr>
          <w:rFonts w:ascii="Arial" w:hAnsi="Arial"/>
          <w:sz w:val="20"/>
          <w:szCs w:val="20"/>
        </w:rPr>
        <w:t>Phineiro</w:t>
      </w:r>
      <w:proofErr w:type="spellEnd"/>
      <w:r w:rsidRPr="00704C1D">
        <w:rPr>
          <w:rFonts w:ascii="Arial" w:hAnsi="Arial"/>
          <w:sz w:val="20"/>
          <w:szCs w:val="20"/>
        </w:rPr>
        <w:t xml:space="preserve">, R., &amp; </w:t>
      </w:r>
      <w:proofErr w:type="spellStart"/>
      <w:r w:rsidRPr="00704C1D">
        <w:rPr>
          <w:rFonts w:ascii="Arial" w:hAnsi="Arial"/>
          <w:sz w:val="20"/>
          <w:szCs w:val="20"/>
        </w:rPr>
        <w:t>Kwiek</w:t>
      </w:r>
      <w:proofErr w:type="spellEnd"/>
      <w:r w:rsidRPr="00704C1D">
        <w:rPr>
          <w:rFonts w:ascii="Arial" w:hAnsi="Arial"/>
          <w:sz w:val="20"/>
          <w:szCs w:val="20"/>
        </w:rPr>
        <w:t xml:space="preserve">, M. (2018). Governance. In B. Cantwell, S. </w:t>
      </w:r>
      <w:proofErr w:type="spellStart"/>
      <w:r w:rsidRPr="00704C1D">
        <w:rPr>
          <w:rFonts w:ascii="Arial" w:hAnsi="Arial"/>
          <w:sz w:val="20"/>
          <w:szCs w:val="20"/>
        </w:rPr>
        <w:t>Marginson</w:t>
      </w:r>
      <w:proofErr w:type="spellEnd"/>
      <w:r w:rsidRPr="00704C1D">
        <w:rPr>
          <w:rFonts w:ascii="Arial" w:hAnsi="Arial"/>
          <w:sz w:val="20"/>
          <w:szCs w:val="20"/>
        </w:rPr>
        <w:t xml:space="preserve">, &amp; A. </w:t>
      </w:r>
      <w:proofErr w:type="spellStart"/>
      <w:r w:rsidRPr="00704C1D">
        <w:rPr>
          <w:rFonts w:ascii="Arial" w:hAnsi="Arial"/>
          <w:sz w:val="20"/>
          <w:szCs w:val="20"/>
        </w:rPr>
        <w:t>Smolentseva</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High Participation Systems of Higher Education</w:t>
      </w:r>
      <w:r w:rsidRPr="00704C1D">
        <w:rPr>
          <w:rFonts w:ascii="Arial" w:hAnsi="Arial"/>
          <w:sz w:val="20"/>
          <w:szCs w:val="20"/>
        </w:rPr>
        <w:t>. Oxford: Oxford University Press (68 – 93).</w:t>
      </w:r>
    </w:p>
    <w:p w14:paraId="76013291" w14:textId="77777777" w:rsidR="00704C1D" w:rsidRPr="00704C1D" w:rsidRDefault="00704C1D" w:rsidP="00704C1D">
      <w:pPr>
        <w:ind w:left="360"/>
        <w:rPr>
          <w:rFonts w:ascii="Arial" w:hAnsi="Arial"/>
          <w:sz w:val="20"/>
          <w:szCs w:val="20"/>
        </w:rPr>
      </w:pPr>
    </w:p>
    <w:p w14:paraId="29F89853" w14:textId="26FDED0C" w:rsidR="0074178D" w:rsidRDefault="0074178D" w:rsidP="00704C1D">
      <w:pPr>
        <w:ind w:left="360"/>
        <w:rPr>
          <w:rFonts w:ascii="Arial" w:hAnsi="Arial"/>
          <w:sz w:val="20"/>
          <w:szCs w:val="20"/>
        </w:rPr>
      </w:pPr>
      <w:proofErr w:type="spellStart"/>
      <w:r w:rsidRPr="00704C1D">
        <w:rPr>
          <w:rFonts w:ascii="Arial" w:hAnsi="Arial"/>
          <w:sz w:val="20"/>
          <w:szCs w:val="20"/>
        </w:rPr>
        <w:t>Antonowicz</w:t>
      </w:r>
      <w:proofErr w:type="spellEnd"/>
      <w:r w:rsidRPr="00704C1D">
        <w:rPr>
          <w:rFonts w:ascii="Arial" w:hAnsi="Arial"/>
          <w:sz w:val="20"/>
          <w:szCs w:val="20"/>
        </w:rPr>
        <w:t xml:space="preserve">, D., Cantwell, B., </w:t>
      </w:r>
      <w:proofErr w:type="spellStart"/>
      <w:r w:rsidRPr="00704C1D">
        <w:rPr>
          <w:rFonts w:ascii="Arial" w:hAnsi="Arial"/>
          <w:sz w:val="20"/>
          <w:szCs w:val="20"/>
        </w:rPr>
        <w:t>Froumin</w:t>
      </w:r>
      <w:proofErr w:type="spellEnd"/>
      <w:r w:rsidRPr="00704C1D">
        <w:rPr>
          <w:rFonts w:ascii="Arial" w:hAnsi="Arial"/>
          <w:sz w:val="20"/>
          <w:szCs w:val="20"/>
        </w:rPr>
        <w:t xml:space="preserve">, I., Jones, G., </w:t>
      </w:r>
      <w:proofErr w:type="spellStart"/>
      <w:r w:rsidRPr="00704C1D">
        <w:rPr>
          <w:rFonts w:ascii="Arial" w:hAnsi="Arial"/>
          <w:sz w:val="20"/>
          <w:szCs w:val="20"/>
        </w:rPr>
        <w:t>Marginson</w:t>
      </w:r>
      <w:proofErr w:type="spellEnd"/>
      <w:r w:rsidRPr="00704C1D">
        <w:rPr>
          <w:rFonts w:ascii="Arial" w:hAnsi="Arial"/>
          <w:sz w:val="20"/>
          <w:szCs w:val="20"/>
        </w:rPr>
        <w:t xml:space="preserve">, S., Pinheiro, R. (2018). Horizontal </w:t>
      </w:r>
      <w:r w:rsidR="00C1612B" w:rsidRPr="00704C1D">
        <w:rPr>
          <w:rFonts w:ascii="Arial" w:hAnsi="Arial"/>
          <w:sz w:val="20"/>
          <w:szCs w:val="20"/>
        </w:rPr>
        <w:t>d</w:t>
      </w:r>
      <w:r w:rsidRPr="00704C1D">
        <w:rPr>
          <w:rFonts w:ascii="Arial" w:hAnsi="Arial"/>
          <w:sz w:val="20"/>
          <w:szCs w:val="20"/>
        </w:rPr>
        <w:t xml:space="preserve">iversity. In B. Cantwell, S. </w:t>
      </w:r>
      <w:proofErr w:type="spellStart"/>
      <w:r w:rsidRPr="00704C1D">
        <w:rPr>
          <w:rFonts w:ascii="Arial" w:hAnsi="Arial"/>
          <w:sz w:val="20"/>
          <w:szCs w:val="20"/>
        </w:rPr>
        <w:t>Marginson</w:t>
      </w:r>
      <w:proofErr w:type="spellEnd"/>
      <w:r w:rsidRPr="00704C1D">
        <w:rPr>
          <w:rFonts w:ascii="Arial" w:hAnsi="Arial"/>
          <w:sz w:val="20"/>
          <w:szCs w:val="20"/>
        </w:rPr>
        <w:t xml:space="preserve">, &amp; A. </w:t>
      </w:r>
      <w:proofErr w:type="spellStart"/>
      <w:r w:rsidRPr="00704C1D">
        <w:rPr>
          <w:rFonts w:ascii="Arial" w:hAnsi="Arial"/>
          <w:sz w:val="20"/>
          <w:szCs w:val="20"/>
        </w:rPr>
        <w:t>Smolentseva</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High Participation Systems of Higher Education</w:t>
      </w:r>
      <w:r w:rsidRPr="00704C1D">
        <w:rPr>
          <w:rFonts w:ascii="Arial" w:hAnsi="Arial"/>
          <w:sz w:val="20"/>
          <w:szCs w:val="20"/>
        </w:rPr>
        <w:t>. Oxford: Oxford University Press (94 – 125).</w:t>
      </w:r>
    </w:p>
    <w:p w14:paraId="767BAF50" w14:textId="77777777" w:rsidR="00704C1D" w:rsidRPr="00704C1D" w:rsidRDefault="00704C1D" w:rsidP="00704C1D">
      <w:pPr>
        <w:ind w:left="360"/>
        <w:rPr>
          <w:rFonts w:ascii="Arial" w:hAnsi="Arial"/>
          <w:sz w:val="20"/>
          <w:szCs w:val="20"/>
        </w:rPr>
      </w:pPr>
    </w:p>
    <w:p w14:paraId="57859D36" w14:textId="0201749F" w:rsidR="0074178D" w:rsidRDefault="0074178D" w:rsidP="00704C1D">
      <w:pPr>
        <w:ind w:left="360"/>
        <w:rPr>
          <w:rFonts w:ascii="Arial" w:hAnsi="Arial"/>
          <w:sz w:val="20"/>
          <w:szCs w:val="20"/>
        </w:rPr>
      </w:pPr>
      <w:r w:rsidRPr="00704C1D">
        <w:rPr>
          <w:rFonts w:ascii="Arial" w:hAnsi="Arial"/>
          <w:sz w:val="20"/>
          <w:szCs w:val="20"/>
        </w:rPr>
        <w:t>Ca</w:t>
      </w:r>
      <w:r w:rsidR="00C1612B" w:rsidRPr="00704C1D">
        <w:rPr>
          <w:rFonts w:ascii="Arial" w:hAnsi="Arial"/>
          <w:sz w:val="20"/>
          <w:szCs w:val="20"/>
        </w:rPr>
        <w:t>n</w:t>
      </w:r>
      <w:r w:rsidRPr="00704C1D">
        <w:rPr>
          <w:rFonts w:ascii="Arial" w:hAnsi="Arial"/>
          <w:sz w:val="20"/>
          <w:szCs w:val="20"/>
        </w:rPr>
        <w:t xml:space="preserve">twell, B. </w:t>
      </w:r>
      <w:proofErr w:type="spellStart"/>
      <w:r w:rsidRPr="00704C1D">
        <w:rPr>
          <w:rFonts w:ascii="Arial" w:hAnsi="Arial"/>
          <w:sz w:val="20"/>
          <w:szCs w:val="20"/>
        </w:rPr>
        <w:t>Marginson</w:t>
      </w:r>
      <w:proofErr w:type="spellEnd"/>
      <w:r w:rsidRPr="00704C1D">
        <w:rPr>
          <w:rFonts w:ascii="Arial" w:hAnsi="Arial"/>
          <w:sz w:val="20"/>
          <w:szCs w:val="20"/>
        </w:rPr>
        <w:t xml:space="preserve">, S. (2018). Vertical </w:t>
      </w:r>
      <w:r w:rsidR="00C1612B" w:rsidRPr="00704C1D">
        <w:rPr>
          <w:rFonts w:ascii="Arial" w:hAnsi="Arial"/>
          <w:sz w:val="20"/>
          <w:szCs w:val="20"/>
        </w:rPr>
        <w:t>s</w:t>
      </w:r>
      <w:r w:rsidRPr="00704C1D">
        <w:rPr>
          <w:rFonts w:ascii="Arial" w:hAnsi="Arial"/>
          <w:sz w:val="20"/>
          <w:szCs w:val="20"/>
        </w:rPr>
        <w:t xml:space="preserve">tratification. In B. Cantwell, S. </w:t>
      </w:r>
      <w:proofErr w:type="spellStart"/>
      <w:r w:rsidRPr="00704C1D">
        <w:rPr>
          <w:rFonts w:ascii="Arial" w:hAnsi="Arial"/>
          <w:sz w:val="20"/>
          <w:szCs w:val="20"/>
        </w:rPr>
        <w:t>Marginson</w:t>
      </w:r>
      <w:proofErr w:type="spellEnd"/>
      <w:r w:rsidRPr="00704C1D">
        <w:rPr>
          <w:rFonts w:ascii="Arial" w:hAnsi="Arial"/>
          <w:sz w:val="20"/>
          <w:szCs w:val="20"/>
        </w:rPr>
        <w:t xml:space="preserve">, &amp; A. </w:t>
      </w:r>
      <w:proofErr w:type="spellStart"/>
      <w:r w:rsidRPr="00704C1D">
        <w:rPr>
          <w:rFonts w:ascii="Arial" w:hAnsi="Arial"/>
          <w:sz w:val="20"/>
          <w:szCs w:val="20"/>
        </w:rPr>
        <w:t>Smolentseva</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High Participation Systems of Higher Education</w:t>
      </w:r>
      <w:r w:rsidRPr="00704C1D">
        <w:rPr>
          <w:rFonts w:ascii="Arial" w:hAnsi="Arial"/>
          <w:sz w:val="20"/>
          <w:szCs w:val="20"/>
        </w:rPr>
        <w:t>. Oxford: Oxford University Press (</w:t>
      </w:r>
      <w:r w:rsidR="00C1612B" w:rsidRPr="00704C1D">
        <w:rPr>
          <w:rFonts w:ascii="Arial" w:hAnsi="Arial"/>
          <w:sz w:val="20"/>
          <w:szCs w:val="20"/>
        </w:rPr>
        <w:t>125</w:t>
      </w:r>
      <w:r w:rsidRPr="00704C1D">
        <w:rPr>
          <w:rFonts w:ascii="Arial" w:hAnsi="Arial"/>
          <w:sz w:val="20"/>
          <w:szCs w:val="20"/>
        </w:rPr>
        <w:t xml:space="preserve"> – 1</w:t>
      </w:r>
      <w:r w:rsidR="00C1612B" w:rsidRPr="00704C1D">
        <w:rPr>
          <w:rFonts w:ascii="Arial" w:hAnsi="Arial"/>
          <w:sz w:val="20"/>
          <w:szCs w:val="20"/>
        </w:rPr>
        <w:t>50</w:t>
      </w:r>
      <w:r w:rsidRPr="00704C1D">
        <w:rPr>
          <w:rFonts w:ascii="Arial" w:hAnsi="Arial"/>
          <w:sz w:val="20"/>
          <w:szCs w:val="20"/>
        </w:rPr>
        <w:t>).</w:t>
      </w:r>
    </w:p>
    <w:p w14:paraId="0CE3A240" w14:textId="77777777" w:rsidR="00704C1D" w:rsidRPr="00704C1D" w:rsidRDefault="00704C1D" w:rsidP="00704C1D">
      <w:pPr>
        <w:ind w:left="360"/>
        <w:rPr>
          <w:rFonts w:ascii="Arial" w:hAnsi="Arial"/>
          <w:sz w:val="20"/>
          <w:szCs w:val="20"/>
        </w:rPr>
      </w:pPr>
    </w:p>
    <w:p w14:paraId="5F03255F" w14:textId="13D4245B" w:rsidR="00C1612B" w:rsidRDefault="00C1612B" w:rsidP="00704C1D">
      <w:pPr>
        <w:ind w:left="360"/>
        <w:rPr>
          <w:rFonts w:ascii="Arial" w:hAnsi="Arial"/>
          <w:sz w:val="20"/>
          <w:szCs w:val="20"/>
        </w:rPr>
      </w:pPr>
      <w:r w:rsidRPr="00704C1D">
        <w:rPr>
          <w:rFonts w:ascii="Arial" w:hAnsi="Arial"/>
          <w:sz w:val="20"/>
          <w:szCs w:val="20"/>
        </w:rPr>
        <w:t xml:space="preserve">Cantwell, B. (2018). Board access and steep stratification in the first mass system: high participation in higher education in the United States of America. In B. Cantwell, S. </w:t>
      </w:r>
      <w:proofErr w:type="spellStart"/>
      <w:r w:rsidRPr="00704C1D">
        <w:rPr>
          <w:rFonts w:ascii="Arial" w:hAnsi="Arial"/>
          <w:sz w:val="20"/>
          <w:szCs w:val="20"/>
        </w:rPr>
        <w:t>Marginson</w:t>
      </w:r>
      <w:proofErr w:type="spellEnd"/>
      <w:r w:rsidRPr="00704C1D">
        <w:rPr>
          <w:rFonts w:ascii="Arial" w:hAnsi="Arial"/>
          <w:sz w:val="20"/>
          <w:szCs w:val="20"/>
        </w:rPr>
        <w:t xml:space="preserve">, &amp; A. </w:t>
      </w:r>
      <w:proofErr w:type="spellStart"/>
      <w:r w:rsidRPr="00704C1D">
        <w:rPr>
          <w:rFonts w:ascii="Arial" w:hAnsi="Arial"/>
          <w:sz w:val="20"/>
          <w:szCs w:val="20"/>
        </w:rPr>
        <w:t>Smolentseva</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High Participation Systems of Higher Education</w:t>
      </w:r>
      <w:r w:rsidRPr="00704C1D">
        <w:rPr>
          <w:rFonts w:ascii="Arial" w:hAnsi="Arial"/>
          <w:sz w:val="20"/>
          <w:szCs w:val="20"/>
        </w:rPr>
        <w:t>. Oxford: Oxford University Press (227 – 265).</w:t>
      </w:r>
    </w:p>
    <w:p w14:paraId="4C837CE2" w14:textId="77777777" w:rsidR="00704C1D" w:rsidRPr="00704C1D" w:rsidRDefault="00704C1D" w:rsidP="00704C1D">
      <w:pPr>
        <w:ind w:left="360"/>
        <w:rPr>
          <w:rFonts w:ascii="Arial" w:hAnsi="Arial"/>
          <w:sz w:val="20"/>
          <w:szCs w:val="20"/>
        </w:rPr>
      </w:pPr>
    </w:p>
    <w:p w14:paraId="202A9CCA" w14:textId="6B5ABFC8" w:rsidR="00C1612B" w:rsidRDefault="00C1612B" w:rsidP="00704C1D">
      <w:pPr>
        <w:ind w:left="360"/>
        <w:rPr>
          <w:rFonts w:ascii="Arial" w:hAnsi="Arial"/>
          <w:sz w:val="20"/>
          <w:szCs w:val="20"/>
        </w:rPr>
      </w:pPr>
      <w:r w:rsidRPr="00704C1D">
        <w:rPr>
          <w:rFonts w:ascii="Arial" w:hAnsi="Arial"/>
          <w:sz w:val="20"/>
          <w:szCs w:val="20"/>
        </w:rPr>
        <w:t xml:space="preserve">Cantwell, B. </w:t>
      </w:r>
      <w:proofErr w:type="spellStart"/>
      <w:r w:rsidRPr="00704C1D">
        <w:rPr>
          <w:rFonts w:ascii="Arial" w:hAnsi="Arial"/>
          <w:sz w:val="20"/>
          <w:szCs w:val="20"/>
        </w:rPr>
        <w:t>Marginson</w:t>
      </w:r>
      <w:proofErr w:type="spellEnd"/>
      <w:r w:rsidRPr="00704C1D">
        <w:rPr>
          <w:rFonts w:ascii="Arial" w:hAnsi="Arial"/>
          <w:sz w:val="20"/>
          <w:szCs w:val="20"/>
        </w:rPr>
        <w:t xml:space="preserve">, S, &amp; </w:t>
      </w:r>
      <w:proofErr w:type="spellStart"/>
      <w:r w:rsidRPr="00704C1D">
        <w:rPr>
          <w:rFonts w:ascii="Arial" w:hAnsi="Arial"/>
          <w:sz w:val="20"/>
          <w:szCs w:val="20"/>
        </w:rPr>
        <w:t>Smolentseva</w:t>
      </w:r>
      <w:proofErr w:type="spellEnd"/>
      <w:r w:rsidRPr="00704C1D">
        <w:rPr>
          <w:rFonts w:ascii="Arial" w:hAnsi="Arial"/>
          <w:sz w:val="20"/>
          <w:szCs w:val="20"/>
        </w:rPr>
        <w:t>, A. (2018). Conclusions: high participation higher education in the post-</w:t>
      </w:r>
      <w:proofErr w:type="spellStart"/>
      <w:r w:rsidRPr="00704C1D">
        <w:rPr>
          <w:rFonts w:ascii="Arial" w:hAnsi="Arial"/>
          <w:sz w:val="20"/>
          <w:szCs w:val="20"/>
        </w:rPr>
        <w:t>Trow</w:t>
      </w:r>
      <w:proofErr w:type="spellEnd"/>
      <w:r w:rsidRPr="00704C1D">
        <w:rPr>
          <w:rFonts w:ascii="Arial" w:hAnsi="Arial"/>
          <w:sz w:val="20"/>
          <w:szCs w:val="20"/>
        </w:rPr>
        <w:t xml:space="preserve"> era. In B. Cantwell, S. </w:t>
      </w:r>
      <w:proofErr w:type="spellStart"/>
      <w:r w:rsidRPr="00704C1D">
        <w:rPr>
          <w:rFonts w:ascii="Arial" w:hAnsi="Arial"/>
          <w:sz w:val="20"/>
          <w:szCs w:val="20"/>
        </w:rPr>
        <w:t>Marginson</w:t>
      </w:r>
      <w:proofErr w:type="spellEnd"/>
      <w:r w:rsidRPr="00704C1D">
        <w:rPr>
          <w:rFonts w:ascii="Arial" w:hAnsi="Arial"/>
          <w:sz w:val="20"/>
          <w:szCs w:val="20"/>
        </w:rPr>
        <w:t xml:space="preserve">, &amp; A. </w:t>
      </w:r>
      <w:proofErr w:type="spellStart"/>
      <w:r w:rsidRPr="00704C1D">
        <w:rPr>
          <w:rFonts w:ascii="Arial" w:hAnsi="Arial"/>
          <w:sz w:val="20"/>
          <w:szCs w:val="20"/>
        </w:rPr>
        <w:t>Smolentseva</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High Participation Systems of Higher Education</w:t>
      </w:r>
      <w:r w:rsidRPr="00704C1D">
        <w:rPr>
          <w:rFonts w:ascii="Arial" w:hAnsi="Arial"/>
          <w:sz w:val="20"/>
          <w:szCs w:val="20"/>
        </w:rPr>
        <w:t>. Oxford: Oxford University Press (439 – 450).</w:t>
      </w:r>
    </w:p>
    <w:p w14:paraId="137C3D5E" w14:textId="77777777" w:rsidR="00704C1D" w:rsidRPr="00704C1D" w:rsidRDefault="00704C1D" w:rsidP="00704C1D">
      <w:pPr>
        <w:ind w:left="360"/>
        <w:rPr>
          <w:rFonts w:ascii="Arial" w:hAnsi="Arial"/>
          <w:sz w:val="20"/>
          <w:szCs w:val="20"/>
        </w:rPr>
      </w:pPr>
    </w:p>
    <w:p w14:paraId="3438F98F" w14:textId="43E8DD7B" w:rsidR="003B63EB" w:rsidRPr="00704C1D" w:rsidRDefault="003B63EB" w:rsidP="00704C1D">
      <w:pPr>
        <w:ind w:left="360"/>
        <w:rPr>
          <w:rFonts w:ascii="Arial" w:hAnsi="Arial"/>
          <w:sz w:val="20"/>
          <w:szCs w:val="20"/>
        </w:rPr>
      </w:pPr>
      <w:r w:rsidRPr="00704C1D">
        <w:rPr>
          <w:rFonts w:ascii="Arial" w:hAnsi="Arial"/>
          <w:sz w:val="20"/>
          <w:szCs w:val="20"/>
        </w:rPr>
        <w:t>Cantwell, B. &amp; Coates, H., &amp; King, R. (2018). Introduction: the politics of higher education. In B. Cantwell, H. Coates, &amp; R. King.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Handbook on Politics of Higher Education</w:t>
      </w:r>
      <w:r w:rsidRPr="00704C1D">
        <w:rPr>
          <w:rFonts w:ascii="Arial" w:hAnsi="Arial"/>
          <w:sz w:val="20"/>
          <w:szCs w:val="20"/>
        </w:rPr>
        <w:t xml:space="preserve">. London: Edward Elgar Press (pp 1 – 10). </w:t>
      </w:r>
    </w:p>
    <w:p w14:paraId="67B50659" w14:textId="204AED3B" w:rsidR="003B63EB" w:rsidRDefault="003B63EB" w:rsidP="00704C1D">
      <w:pPr>
        <w:ind w:left="360"/>
        <w:rPr>
          <w:rFonts w:ascii="Arial" w:hAnsi="Arial"/>
          <w:sz w:val="20"/>
          <w:szCs w:val="20"/>
        </w:rPr>
      </w:pPr>
      <w:r w:rsidRPr="00704C1D">
        <w:rPr>
          <w:rFonts w:ascii="Arial" w:hAnsi="Arial"/>
          <w:sz w:val="20"/>
          <w:szCs w:val="20"/>
        </w:rPr>
        <w:lastRenderedPageBreak/>
        <w:t>Cantwell, B., &amp; Grimm, A. (2018). The geopolitics of academic science. In B. Cantwell, H. Coates, &amp; R. King. (</w:t>
      </w:r>
      <w:proofErr w:type="spellStart"/>
      <w:r w:rsidRPr="00704C1D">
        <w:rPr>
          <w:rFonts w:ascii="Arial" w:hAnsi="Arial"/>
          <w:sz w:val="20"/>
          <w:szCs w:val="20"/>
        </w:rPr>
        <w:t>Eds</w:t>
      </w:r>
      <w:proofErr w:type="spellEnd"/>
      <w:r w:rsidRPr="00704C1D">
        <w:rPr>
          <w:rFonts w:ascii="Arial" w:hAnsi="Arial"/>
          <w:sz w:val="20"/>
          <w:szCs w:val="20"/>
        </w:rPr>
        <w:t xml:space="preserve">). </w:t>
      </w:r>
      <w:r w:rsidRPr="00704C1D">
        <w:rPr>
          <w:rFonts w:ascii="Arial" w:hAnsi="Arial"/>
          <w:i/>
          <w:sz w:val="20"/>
          <w:szCs w:val="20"/>
        </w:rPr>
        <w:t>Handbook on Politics of Higher Education</w:t>
      </w:r>
      <w:r w:rsidRPr="00704C1D">
        <w:rPr>
          <w:rFonts w:ascii="Arial" w:hAnsi="Arial"/>
          <w:sz w:val="20"/>
          <w:szCs w:val="20"/>
        </w:rPr>
        <w:t xml:space="preserve">. London: Edward Elgar Press (pp </w:t>
      </w:r>
      <w:r w:rsidR="0074178D" w:rsidRPr="00704C1D">
        <w:rPr>
          <w:rFonts w:ascii="Arial" w:hAnsi="Arial"/>
          <w:sz w:val="20"/>
          <w:szCs w:val="20"/>
        </w:rPr>
        <w:t>130 – 148</w:t>
      </w:r>
      <w:r w:rsidRPr="00704C1D">
        <w:rPr>
          <w:rFonts w:ascii="Arial" w:hAnsi="Arial"/>
          <w:sz w:val="20"/>
          <w:szCs w:val="20"/>
        </w:rPr>
        <w:t>).</w:t>
      </w:r>
    </w:p>
    <w:p w14:paraId="757BBF1B" w14:textId="77777777" w:rsidR="00704C1D" w:rsidRPr="00704C1D" w:rsidRDefault="00704C1D" w:rsidP="00704C1D">
      <w:pPr>
        <w:ind w:left="360"/>
        <w:rPr>
          <w:rFonts w:ascii="Arial" w:hAnsi="Arial"/>
          <w:sz w:val="20"/>
          <w:szCs w:val="20"/>
        </w:rPr>
      </w:pPr>
    </w:p>
    <w:p w14:paraId="66373AAC" w14:textId="275F645F" w:rsidR="00420CEB" w:rsidRDefault="0028212D" w:rsidP="00704C1D">
      <w:pPr>
        <w:ind w:left="360"/>
        <w:rPr>
          <w:rFonts w:ascii="Arial" w:hAnsi="Arial"/>
          <w:sz w:val="20"/>
          <w:szCs w:val="20"/>
        </w:rPr>
      </w:pPr>
      <w:r w:rsidRPr="00704C1D">
        <w:rPr>
          <w:rFonts w:ascii="Arial" w:hAnsi="Arial"/>
          <w:sz w:val="20"/>
          <w:szCs w:val="20"/>
        </w:rPr>
        <w:t xml:space="preserve">Cantwell, B. (2017). The geo-politics of the education market. In E. </w:t>
      </w:r>
      <w:proofErr w:type="spellStart"/>
      <w:r w:rsidRPr="00704C1D">
        <w:rPr>
          <w:rFonts w:ascii="Arial" w:hAnsi="Arial"/>
          <w:sz w:val="20"/>
          <w:szCs w:val="20"/>
        </w:rPr>
        <w:t>Hazelkorn</w:t>
      </w:r>
      <w:proofErr w:type="spellEnd"/>
      <w:r w:rsidRPr="00704C1D">
        <w:rPr>
          <w:rFonts w:ascii="Arial" w:hAnsi="Arial"/>
          <w:sz w:val="20"/>
          <w:szCs w:val="20"/>
        </w:rPr>
        <w:t xml:space="preserve"> (</w:t>
      </w:r>
      <w:r w:rsidR="003B63EB" w:rsidRPr="00704C1D">
        <w:rPr>
          <w:rFonts w:ascii="Arial" w:hAnsi="Arial"/>
          <w:sz w:val="20"/>
          <w:szCs w:val="20"/>
        </w:rPr>
        <w:t>E</w:t>
      </w:r>
      <w:r w:rsidRPr="00704C1D">
        <w:rPr>
          <w:rFonts w:ascii="Arial" w:hAnsi="Arial"/>
          <w:sz w:val="20"/>
          <w:szCs w:val="20"/>
        </w:rPr>
        <w:t xml:space="preserve">d.). </w:t>
      </w:r>
      <w:r w:rsidRPr="00704C1D">
        <w:rPr>
          <w:rFonts w:ascii="Arial" w:hAnsi="Arial"/>
          <w:i/>
          <w:sz w:val="20"/>
          <w:szCs w:val="20"/>
        </w:rPr>
        <w:t>Global rankings and the geo-politics of higher education: Understanding the influence and impact of rankings on higher education, policy and society</w:t>
      </w:r>
      <w:r w:rsidRPr="00704C1D">
        <w:rPr>
          <w:rFonts w:ascii="Arial" w:hAnsi="Arial"/>
          <w:sz w:val="20"/>
          <w:szCs w:val="20"/>
        </w:rPr>
        <w:t>. New York: Rutledge</w:t>
      </w:r>
      <w:r w:rsidR="006A3329" w:rsidRPr="00704C1D">
        <w:rPr>
          <w:rFonts w:ascii="Arial" w:hAnsi="Arial"/>
          <w:sz w:val="20"/>
          <w:szCs w:val="20"/>
        </w:rPr>
        <w:t xml:space="preserve"> (pp 309 – 323)</w:t>
      </w:r>
      <w:r w:rsidRPr="00704C1D">
        <w:rPr>
          <w:rFonts w:ascii="Arial" w:hAnsi="Arial"/>
          <w:sz w:val="20"/>
          <w:szCs w:val="20"/>
        </w:rPr>
        <w:t xml:space="preserve">. </w:t>
      </w:r>
    </w:p>
    <w:p w14:paraId="119A6A34" w14:textId="77777777" w:rsidR="00704C1D" w:rsidRPr="00704C1D" w:rsidRDefault="00704C1D" w:rsidP="00704C1D">
      <w:pPr>
        <w:ind w:left="360"/>
        <w:rPr>
          <w:rFonts w:ascii="Arial" w:hAnsi="Arial"/>
          <w:sz w:val="20"/>
          <w:szCs w:val="20"/>
        </w:rPr>
      </w:pPr>
    </w:p>
    <w:p w14:paraId="3B4AD4D7" w14:textId="6BE910A0" w:rsidR="00905A74" w:rsidRDefault="003B719F" w:rsidP="00704C1D">
      <w:pPr>
        <w:ind w:left="360"/>
        <w:rPr>
          <w:rFonts w:ascii="Arial" w:hAnsi="Arial"/>
          <w:bCs/>
          <w:sz w:val="20"/>
          <w:szCs w:val="20"/>
        </w:rPr>
      </w:pPr>
      <w:r w:rsidRPr="00704C1D">
        <w:rPr>
          <w:rFonts w:ascii="Arial" w:hAnsi="Arial"/>
          <w:sz w:val="20"/>
          <w:szCs w:val="20"/>
        </w:rPr>
        <w:t>Cantwell, B. (</w:t>
      </w:r>
      <w:r w:rsidR="0028212D" w:rsidRPr="00704C1D">
        <w:rPr>
          <w:rFonts w:ascii="Arial" w:hAnsi="Arial"/>
          <w:sz w:val="20"/>
          <w:szCs w:val="20"/>
        </w:rPr>
        <w:t>2016</w:t>
      </w:r>
      <w:r w:rsidRPr="00704C1D">
        <w:rPr>
          <w:rFonts w:ascii="Arial" w:hAnsi="Arial"/>
          <w:sz w:val="20"/>
          <w:szCs w:val="20"/>
        </w:rPr>
        <w:t xml:space="preserve">). Higher education and globalization. </w:t>
      </w:r>
      <w:r w:rsidRPr="00704C1D">
        <w:rPr>
          <w:rFonts w:ascii="Arial" w:hAnsi="Arial"/>
          <w:i/>
          <w:sz w:val="20"/>
          <w:szCs w:val="20"/>
        </w:rPr>
        <w:t>Oxford Bibliographies</w:t>
      </w:r>
      <w:r w:rsidRPr="00704C1D">
        <w:rPr>
          <w:rFonts w:ascii="Arial" w:hAnsi="Arial"/>
          <w:sz w:val="20"/>
          <w:szCs w:val="20"/>
        </w:rPr>
        <w:t xml:space="preserve">. </w:t>
      </w:r>
      <w:r w:rsidR="0028212D" w:rsidRPr="00704C1D">
        <w:rPr>
          <w:rFonts w:ascii="Arial" w:hAnsi="Arial"/>
          <w:sz w:val="20"/>
          <w:szCs w:val="20"/>
        </w:rPr>
        <w:t xml:space="preserve">Cantwell, B. </w:t>
      </w:r>
      <w:r w:rsidR="0028212D" w:rsidRPr="00704C1D">
        <w:rPr>
          <w:rFonts w:ascii="Arial" w:hAnsi="Arial"/>
          <w:bCs/>
          <w:sz w:val="20"/>
          <w:szCs w:val="20"/>
        </w:rPr>
        <w:t>DOI: 10.1093/OBO/9780199756810-0171</w:t>
      </w:r>
    </w:p>
    <w:p w14:paraId="672FABC1" w14:textId="77777777" w:rsidR="00704C1D" w:rsidRPr="00704C1D" w:rsidRDefault="00704C1D" w:rsidP="00704C1D">
      <w:pPr>
        <w:ind w:left="360"/>
        <w:rPr>
          <w:rFonts w:ascii="Arial" w:hAnsi="Arial"/>
          <w:b/>
          <w:bCs/>
          <w:sz w:val="20"/>
          <w:szCs w:val="20"/>
        </w:rPr>
      </w:pPr>
    </w:p>
    <w:p w14:paraId="1D5FCDBF" w14:textId="2ADCFF07" w:rsidR="00905A74" w:rsidRDefault="00905A74" w:rsidP="00704C1D">
      <w:pPr>
        <w:ind w:left="360"/>
        <w:rPr>
          <w:rFonts w:ascii="Arial" w:hAnsi="Arial"/>
          <w:sz w:val="20"/>
          <w:szCs w:val="20"/>
        </w:rPr>
      </w:pPr>
      <w:r w:rsidRPr="00704C1D">
        <w:rPr>
          <w:rFonts w:ascii="Arial" w:hAnsi="Arial"/>
          <w:sz w:val="20"/>
          <w:szCs w:val="20"/>
        </w:rPr>
        <w:t>Cantwell, B. (</w:t>
      </w:r>
      <w:r w:rsidR="00AD0536" w:rsidRPr="00704C1D">
        <w:rPr>
          <w:rFonts w:ascii="Arial" w:hAnsi="Arial"/>
          <w:sz w:val="20"/>
          <w:szCs w:val="20"/>
        </w:rPr>
        <w:t>2016</w:t>
      </w:r>
      <w:r w:rsidRPr="00704C1D">
        <w:rPr>
          <w:rFonts w:ascii="Arial" w:hAnsi="Arial"/>
          <w:sz w:val="20"/>
          <w:szCs w:val="20"/>
        </w:rPr>
        <w:t xml:space="preserve">). The new “prudent man:” Financial-academic capitalism and inequality in higher education. In S. Slaughter &amp; B.J. Taylor (Eds.), </w:t>
      </w:r>
      <w:r w:rsidRPr="00704C1D">
        <w:rPr>
          <w:rFonts w:ascii="Arial" w:hAnsi="Arial"/>
          <w:i/>
          <w:sz w:val="20"/>
          <w:szCs w:val="20"/>
        </w:rPr>
        <w:t xml:space="preserve">Stratification, privatization and </w:t>
      </w:r>
      <w:proofErr w:type="spellStart"/>
      <w:r w:rsidRPr="00704C1D">
        <w:rPr>
          <w:rFonts w:ascii="Arial" w:hAnsi="Arial"/>
          <w:i/>
          <w:sz w:val="20"/>
          <w:szCs w:val="20"/>
        </w:rPr>
        <w:t>vocationalization</w:t>
      </w:r>
      <w:proofErr w:type="spellEnd"/>
      <w:r w:rsidRPr="00704C1D">
        <w:rPr>
          <w:rFonts w:ascii="Arial" w:hAnsi="Arial"/>
          <w:i/>
          <w:sz w:val="20"/>
          <w:szCs w:val="20"/>
        </w:rPr>
        <w:t xml:space="preserve"> of higher education in the US and EU: Competitive advantage </w:t>
      </w:r>
      <w:r w:rsidRPr="00704C1D">
        <w:rPr>
          <w:rFonts w:ascii="Arial" w:hAnsi="Arial"/>
          <w:sz w:val="20"/>
          <w:szCs w:val="20"/>
        </w:rPr>
        <w:t>Dordrecht, the Netherlands: Springer</w:t>
      </w:r>
      <w:r w:rsidR="00AD0536" w:rsidRPr="00704C1D">
        <w:rPr>
          <w:rFonts w:ascii="Arial" w:hAnsi="Arial"/>
          <w:sz w:val="20"/>
          <w:szCs w:val="20"/>
        </w:rPr>
        <w:t>, (pp. 173 – 192)</w:t>
      </w:r>
      <w:r w:rsidRPr="00704C1D">
        <w:rPr>
          <w:rFonts w:ascii="Arial" w:hAnsi="Arial"/>
          <w:sz w:val="20"/>
          <w:szCs w:val="20"/>
        </w:rPr>
        <w:t>.</w:t>
      </w:r>
    </w:p>
    <w:p w14:paraId="7B30894E" w14:textId="77777777" w:rsidR="00704C1D" w:rsidRPr="00704C1D" w:rsidRDefault="00704C1D" w:rsidP="00704C1D">
      <w:pPr>
        <w:ind w:left="360"/>
        <w:rPr>
          <w:rFonts w:ascii="Arial" w:hAnsi="Arial"/>
          <w:sz w:val="20"/>
          <w:szCs w:val="20"/>
        </w:rPr>
      </w:pPr>
    </w:p>
    <w:p w14:paraId="1CF44901" w14:textId="10106668" w:rsidR="00C1612B" w:rsidRDefault="00C1612B" w:rsidP="00704C1D">
      <w:pPr>
        <w:ind w:left="360"/>
        <w:rPr>
          <w:rFonts w:ascii="Arial" w:hAnsi="Arial"/>
          <w:sz w:val="20"/>
          <w:szCs w:val="20"/>
        </w:rPr>
      </w:pPr>
      <w:r w:rsidRPr="00704C1D">
        <w:rPr>
          <w:rFonts w:ascii="Arial" w:hAnsi="Arial"/>
          <w:sz w:val="20"/>
          <w:szCs w:val="20"/>
        </w:rPr>
        <w:t xml:space="preserve">Cantwell, B. &amp; </w:t>
      </w:r>
      <w:proofErr w:type="spellStart"/>
      <w:r w:rsidRPr="00704C1D">
        <w:rPr>
          <w:rFonts w:ascii="Arial" w:hAnsi="Arial"/>
          <w:sz w:val="20"/>
          <w:szCs w:val="20"/>
        </w:rPr>
        <w:t>Kauppinen</w:t>
      </w:r>
      <w:proofErr w:type="spellEnd"/>
      <w:r w:rsidRPr="00704C1D">
        <w:rPr>
          <w:rFonts w:ascii="Arial" w:hAnsi="Arial"/>
          <w:sz w:val="20"/>
          <w:szCs w:val="20"/>
        </w:rPr>
        <w:t xml:space="preserve">, I. (2014). Academic capitalism in theory and research. In B. Cantwell, &amp; I </w:t>
      </w:r>
      <w:proofErr w:type="spellStart"/>
      <w:r w:rsidRPr="00704C1D">
        <w:rPr>
          <w:rFonts w:ascii="Arial" w:hAnsi="Arial"/>
          <w:sz w:val="20"/>
          <w:szCs w:val="20"/>
        </w:rPr>
        <w:t>Kauppinen</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(2014). </w:t>
      </w:r>
      <w:r w:rsidRPr="00704C1D">
        <w:rPr>
          <w:rFonts w:ascii="Arial" w:hAnsi="Arial"/>
          <w:i/>
          <w:sz w:val="20"/>
          <w:szCs w:val="20"/>
        </w:rPr>
        <w:t>Academic Capitalism in the Age of Globalization</w:t>
      </w:r>
      <w:r w:rsidRPr="00704C1D">
        <w:rPr>
          <w:rFonts w:ascii="Arial" w:hAnsi="Arial"/>
          <w:sz w:val="20"/>
          <w:szCs w:val="20"/>
        </w:rPr>
        <w:t>. Baltimore: The Johns Hopkins University Press, (pp. 3 – 9).</w:t>
      </w:r>
    </w:p>
    <w:p w14:paraId="60355B00" w14:textId="77777777" w:rsidR="00704C1D" w:rsidRPr="00704C1D" w:rsidRDefault="00704C1D" w:rsidP="00704C1D">
      <w:pPr>
        <w:ind w:left="360"/>
        <w:rPr>
          <w:rFonts w:ascii="Arial" w:hAnsi="Arial"/>
          <w:sz w:val="20"/>
          <w:szCs w:val="20"/>
        </w:rPr>
      </w:pPr>
    </w:p>
    <w:p w14:paraId="24F0EF84" w14:textId="79F10A2E" w:rsidR="00C1612B" w:rsidRDefault="00C1612B" w:rsidP="00704C1D">
      <w:pPr>
        <w:ind w:left="360"/>
        <w:rPr>
          <w:rFonts w:ascii="Arial" w:hAnsi="Arial"/>
          <w:sz w:val="20"/>
          <w:szCs w:val="20"/>
        </w:rPr>
      </w:pPr>
      <w:proofErr w:type="spellStart"/>
      <w:r w:rsidRPr="00704C1D">
        <w:rPr>
          <w:rFonts w:ascii="Arial" w:hAnsi="Arial"/>
          <w:sz w:val="20"/>
          <w:szCs w:val="20"/>
        </w:rPr>
        <w:t>Kauppinen</w:t>
      </w:r>
      <w:proofErr w:type="spellEnd"/>
      <w:r w:rsidRPr="00704C1D">
        <w:rPr>
          <w:rFonts w:ascii="Arial" w:hAnsi="Arial"/>
          <w:sz w:val="20"/>
          <w:szCs w:val="20"/>
        </w:rPr>
        <w:t xml:space="preserve">, I, &amp; Cantwell, B. (2014). The global enterprise of higher education. In B. Cantwell, &amp; I </w:t>
      </w:r>
      <w:proofErr w:type="spellStart"/>
      <w:r w:rsidRPr="00704C1D">
        <w:rPr>
          <w:rFonts w:ascii="Arial" w:hAnsi="Arial"/>
          <w:sz w:val="20"/>
          <w:szCs w:val="20"/>
        </w:rPr>
        <w:t>Kauppinen</w:t>
      </w:r>
      <w:proofErr w:type="spellEnd"/>
      <w:r w:rsidRPr="00704C1D">
        <w:rPr>
          <w:rFonts w:ascii="Arial" w:hAnsi="Arial"/>
          <w:sz w:val="20"/>
          <w:szCs w:val="20"/>
        </w:rPr>
        <w:t>. (</w:t>
      </w:r>
      <w:proofErr w:type="spellStart"/>
      <w:r w:rsidRPr="00704C1D">
        <w:rPr>
          <w:rFonts w:ascii="Arial" w:hAnsi="Arial"/>
          <w:sz w:val="20"/>
          <w:szCs w:val="20"/>
        </w:rPr>
        <w:t>Eds</w:t>
      </w:r>
      <w:proofErr w:type="spellEnd"/>
      <w:r w:rsidRPr="00704C1D">
        <w:rPr>
          <w:rFonts w:ascii="Arial" w:hAnsi="Arial"/>
          <w:sz w:val="20"/>
          <w:szCs w:val="20"/>
        </w:rPr>
        <w:t xml:space="preserve">). (2014). </w:t>
      </w:r>
      <w:r w:rsidRPr="00704C1D">
        <w:rPr>
          <w:rFonts w:ascii="Arial" w:hAnsi="Arial"/>
          <w:i/>
          <w:sz w:val="20"/>
          <w:szCs w:val="20"/>
        </w:rPr>
        <w:t>Academic Capitalism in the Age of Globalization</w:t>
      </w:r>
      <w:r w:rsidRPr="00704C1D">
        <w:rPr>
          <w:rFonts w:ascii="Arial" w:hAnsi="Arial"/>
          <w:sz w:val="20"/>
          <w:szCs w:val="20"/>
        </w:rPr>
        <w:t>. Baltimore: The Johns Hopkins University Press, (pp. 147 – 165).</w:t>
      </w:r>
    </w:p>
    <w:p w14:paraId="2F20783B" w14:textId="77777777" w:rsidR="00704C1D" w:rsidRPr="00704C1D" w:rsidRDefault="00704C1D" w:rsidP="00704C1D">
      <w:pPr>
        <w:ind w:left="360"/>
        <w:rPr>
          <w:rFonts w:ascii="Arial" w:hAnsi="Arial"/>
          <w:sz w:val="20"/>
          <w:szCs w:val="20"/>
        </w:rPr>
      </w:pPr>
    </w:p>
    <w:p w14:paraId="7C38C732" w14:textId="0BB12A1B" w:rsidR="00BC0014" w:rsidRDefault="000E2E02" w:rsidP="00704C1D">
      <w:pPr>
        <w:ind w:left="360"/>
        <w:rPr>
          <w:rFonts w:ascii="Arial" w:hAnsi="Arial"/>
          <w:sz w:val="20"/>
          <w:szCs w:val="20"/>
        </w:rPr>
      </w:pPr>
      <w:r w:rsidRPr="00704C1D">
        <w:rPr>
          <w:rFonts w:ascii="Arial" w:hAnsi="Arial"/>
          <w:sz w:val="20"/>
          <w:szCs w:val="20"/>
        </w:rPr>
        <w:t>Cantwell, B</w:t>
      </w:r>
      <w:r w:rsidR="00D637F4" w:rsidRPr="00704C1D">
        <w:rPr>
          <w:rFonts w:ascii="Arial" w:hAnsi="Arial"/>
          <w:sz w:val="20"/>
          <w:szCs w:val="20"/>
        </w:rPr>
        <w:t>.</w:t>
      </w:r>
      <w:r w:rsidRPr="00704C1D">
        <w:rPr>
          <w:rFonts w:ascii="Arial" w:hAnsi="Arial"/>
          <w:sz w:val="20"/>
          <w:szCs w:val="20"/>
        </w:rPr>
        <w:t xml:space="preserve"> (2012</w:t>
      </w:r>
      <w:r w:rsidR="00BC0014" w:rsidRPr="00704C1D">
        <w:rPr>
          <w:rFonts w:ascii="Arial" w:hAnsi="Arial"/>
          <w:sz w:val="20"/>
          <w:szCs w:val="20"/>
        </w:rPr>
        <w:t xml:space="preserve">). International students in colleges and universities. In J. A. Banks (Ed). </w:t>
      </w:r>
      <w:r w:rsidR="00BC0014" w:rsidRPr="00704C1D">
        <w:rPr>
          <w:rFonts w:ascii="Arial" w:hAnsi="Arial"/>
          <w:i/>
          <w:sz w:val="20"/>
          <w:szCs w:val="20"/>
        </w:rPr>
        <w:t>Encyclopedia of Diversity in Education</w:t>
      </w:r>
      <w:r w:rsidR="00BC0014" w:rsidRPr="00704C1D">
        <w:rPr>
          <w:rFonts w:ascii="Arial" w:hAnsi="Arial"/>
          <w:sz w:val="20"/>
          <w:szCs w:val="20"/>
        </w:rPr>
        <w:t>. Thousand Oakes, CA: Sage</w:t>
      </w:r>
      <w:r w:rsidRPr="00704C1D">
        <w:rPr>
          <w:rFonts w:ascii="Arial" w:hAnsi="Arial"/>
          <w:sz w:val="20"/>
          <w:szCs w:val="20"/>
        </w:rPr>
        <w:t>, (pp</w:t>
      </w:r>
      <w:r w:rsidR="00BC0014" w:rsidRPr="00704C1D">
        <w:rPr>
          <w:rFonts w:ascii="Arial" w:hAnsi="Arial"/>
          <w:sz w:val="20"/>
          <w:szCs w:val="20"/>
        </w:rPr>
        <w:t>.</w:t>
      </w:r>
      <w:r w:rsidRPr="00704C1D">
        <w:rPr>
          <w:rFonts w:ascii="Arial" w:hAnsi="Arial"/>
          <w:sz w:val="20"/>
          <w:szCs w:val="20"/>
        </w:rPr>
        <w:t xml:space="preserve"> 1252 – 1257). </w:t>
      </w:r>
    </w:p>
    <w:p w14:paraId="26A909E7" w14:textId="77777777" w:rsidR="00704C1D" w:rsidRPr="00704C1D" w:rsidRDefault="00704C1D" w:rsidP="00704C1D">
      <w:pPr>
        <w:ind w:left="360"/>
        <w:rPr>
          <w:rFonts w:ascii="Arial" w:hAnsi="Arial"/>
          <w:sz w:val="20"/>
          <w:szCs w:val="20"/>
        </w:rPr>
      </w:pPr>
    </w:p>
    <w:p w14:paraId="66250AE6" w14:textId="3DEDB052" w:rsidR="00BC0014" w:rsidRDefault="00BC0014" w:rsidP="00704C1D">
      <w:pPr>
        <w:ind w:left="360"/>
        <w:rPr>
          <w:rFonts w:ascii="Arial" w:hAnsi="Arial"/>
          <w:sz w:val="20"/>
          <w:szCs w:val="20"/>
        </w:rPr>
      </w:pPr>
      <w:r w:rsidRPr="00704C1D">
        <w:rPr>
          <w:rFonts w:ascii="Arial" w:hAnsi="Arial"/>
          <w:sz w:val="20"/>
          <w:szCs w:val="20"/>
        </w:rPr>
        <w:t>Lee, J. J. &amp; Cantwell, B</w:t>
      </w:r>
      <w:r w:rsidR="00D637F4" w:rsidRPr="00704C1D">
        <w:rPr>
          <w:rFonts w:ascii="Arial" w:hAnsi="Arial"/>
          <w:sz w:val="20"/>
          <w:szCs w:val="20"/>
        </w:rPr>
        <w:t>.</w:t>
      </w:r>
      <w:r w:rsidRPr="00704C1D">
        <w:rPr>
          <w:rFonts w:ascii="Arial" w:hAnsi="Arial"/>
          <w:sz w:val="20"/>
          <w:szCs w:val="20"/>
        </w:rPr>
        <w:t xml:space="preserve"> (2011). The global sorting machine: An examination of </w:t>
      </w:r>
      <w:proofErr w:type="spellStart"/>
      <w:r w:rsidRPr="00704C1D">
        <w:rPr>
          <w:rFonts w:ascii="Arial" w:hAnsi="Arial"/>
          <w:sz w:val="20"/>
          <w:szCs w:val="20"/>
        </w:rPr>
        <w:t>of</w:t>
      </w:r>
      <w:proofErr w:type="spellEnd"/>
      <w:r w:rsidRPr="00704C1D">
        <w:rPr>
          <w:rFonts w:ascii="Arial" w:hAnsi="Arial"/>
          <w:sz w:val="20"/>
          <w:szCs w:val="20"/>
        </w:rPr>
        <w:t xml:space="preserve"> </w:t>
      </w:r>
      <w:proofErr w:type="spellStart"/>
      <w:r w:rsidRPr="00704C1D">
        <w:rPr>
          <w:rFonts w:ascii="Arial" w:hAnsi="Arial"/>
          <w:sz w:val="20"/>
          <w:szCs w:val="20"/>
        </w:rPr>
        <w:t>neoracism</w:t>
      </w:r>
      <w:proofErr w:type="spellEnd"/>
      <w:r w:rsidRPr="00704C1D">
        <w:rPr>
          <w:rFonts w:ascii="Arial" w:hAnsi="Arial"/>
          <w:sz w:val="20"/>
          <w:szCs w:val="20"/>
        </w:rPr>
        <w:t xml:space="preserve"> among international students and postdocs. In B</w:t>
      </w:r>
      <w:r w:rsidR="000E2E02" w:rsidRPr="00704C1D">
        <w:rPr>
          <w:rFonts w:ascii="Arial" w:hAnsi="Arial"/>
          <w:sz w:val="20"/>
          <w:szCs w:val="20"/>
        </w:rPr>
        <w:t>.</w:t>
      </w:r>
      <w:r w:rsidRPr="00704C1D">
        <w:rPr>
          <w:rFonts w:ascii="Arial" w:hAnsi="Arial"/>
          <w:sz w:val="20"/>
          <w:szCs w:val="20"/>
        </w:rPr>
        <w:t xml:space="preserve"> </w:t>
      </w:r>
      <w:proofErr w:type="spellStart"/>
      <w:r w:rsidRPr="00704C1D">
        <w:rPr>
          <w:rFonts w:ascii="Arial" w:hAnsi="Arial"/>
          <w:sz w:val="20"/>
          <w:szCs w:val="20"/>
        </w:rPr>
        <w:t>Pusser</w:t>
      </w:r>
      <w:proofErr w:type="spellEnd"/>
      <w:r w:rsidRPr="00704C1D">
        <w:rPr>
          <w:rFonts w:ascii="Arial" w:hAnsi="Arial"/>
          <w:sz w:val="20"/>
          <w:szCs w:val="20"/>
        </w:rPr>
        <w:t>, K</w:t>
      </w:r>
      <w:r w:rsidR="000E2E02" w:rsidRPr="00704C1D">
        <w:rPr>
          <w:rFonts w:ascii="Arial" w:hAnsi="Arial"/>
          <w:sz w:val="20"/>
          <w:szCs w:val="20"/>
        </w:rPr>
        <w:t>.</w:t>
      </w:r>
      <w:r w:rsidRPr="00704C1D">
        <w:rPr>
          <w:rFonts w:ascii="Arial" w:hAnsi="Arial"/>
          <w:sz w:val="20"/>
          <w:szCs w:val="20"/>
        </w:rPr>
        <w:t xml:space="preserve"> Kempner, S. </w:t>
      </w:r>
      <w:proofErr w:type="spellStart"/>
      <w:r w:rsidRPr="00704C1D">
        <w:rPr>
          <w:rFonts w:ascii="Arial" w:hAnsi="Arial"/>
          <w:sz w:val="20"/>
          <w:szCs w:val="20"/>
        </w:rPr>
        <w:t>Marginson</w:t>
      </w:r>
      <w:proofErr w:type="spellEnd"/>
      <w:r w:rsidRPr="00704C1D">
        <w:rPr>
          <w:rFonts w:ascii="Arial" w:hAnsi="Arial"/>
          <w:sz w:val="20"/>
          <w:szCs w:val="20"/>
        </w:rPr>
        <w:t xml:space="preserve"> and I. </w:t>
      </w:r>
      <w:proofErr w:type="spellStart"/>
      <w:r w:rsidRPr="00704C1D">
        <w:rPr>
          <w:rFonts w:ascii="Arial" w:hAnsi="Arial"/>
          <w:sz w:val="20"/>
          <w:szCs w:val="20"/>
        </w:rPr>
        <w:t>Ordorika</w:t>
      </w:r>
      <w:proofErr w:type="spellEnd"/>
      <w:r w:rsidRPr="00704C1D">
        <w:rPr>
          <w:rFonts w:ascii="Arial" w:hAnsi="Arial"/>
          <w:sz w:val="20"/>
          <w:szCs w:val="20"/>
        </w:rPr>
        <w:t xml:space="preserve"> (Eds.) </w:t>
      </w:r>
      <w:r w:rsidRPr="00704C1D">
        <w:rPr>
          <w:rFonts w:ascii="Arial" w:hAnsi="Arial"/>
          <w:i/>
          <w:iCs/>
          <w:sz w:val="20"/>
          <w:szCs w:val="20"/>
        </w:rPr>
        <w:t xml:space="preserve">Universities and the public sphere: Knowledge creation and state building in the era of globalization. </w:t>
      </w:r>
      <w:r w:rsidRPr="00704C1D">
        <w:rPr>
          <w:rFonts w:ascii="Arial" w:hAnsi="Arial"/>
          <w:sz w:val="20"/>
          <w:szCs w:val="20"/>
        </w:rPr>
        <w:t>New York: Routledge, (pp. 47</w:t>
      </w:r>
      <w:r w:rsidR="00C1612B" w:rsidRPr="00704C1D">
        <w:rPr>
          <w:rFonts w:ascii="Arial" w:hAnsi="Arial"/>
          <w:sz w:val="20"/>
          <w:szCs w:val="20"/>
        </w:rPr>
        <w:t xml:space="preserve"> </w:t>
      </w:r>
      <w:r w:rsidR="00715311" w:rsidRPr="00704C1D">
        <w:rPr>
          <w:rFonts w:ascii="Arial" w:hAnsi="Arial"/>
          <w:sz w:val="20"/>
          <w:szCs w:val="20"/>
        </w:rPr>
        <w:t>–</w:t>
      </w:r>
      <w:r w:rsidR="00C1612B" w:rsidRPr="00704C1D">
        <w:rPr>
          <w:rFonts w:ascii="Arial" w:hAnsi="Arial"/>
          <w:sz w:val="20"/>
          <w:szCs w:val="20"/>
        </w:rPr>
        <w:t xml:space="preserve"> 6</w:t>
      </w:r>
      <w:r w:rsidR="00715311" w:rsidRPr="00704C1D">
        <w:rPr>
          <w:rFonts w:ascii="Arial" w:hAnsi="Arial"/>
          <w:sz w:val="20"/>
          <w:szCs w:val="20"/>
        </w:rPr>
        <w:t>2</w:t>
      </w:r>
      <w:r w:rsidRPr="00704C1D">
        <w:rPr>
          <w:rFonts w:ascii="Arial" w:hAnsi="Arial"/>
          <w:sz w:val="20"/>
          <w:szCs w:val="20"/>
        </w:rPr>
        <w:t>).</w:t>
      </w:r>
    </w:p>
    <w:p w14:paraId="6292059D" w14:textId="77777777" w:rsidR="00704C1D" w:rsidRPr="00704C1D" w:rsidRDefault="00704C1D" w:rsidP="00704C1D">
      <w:pPr>
        <w:ind w:left="360"/>
        <w:rPr>
          <w:rFonts w:ascii="Arial" w:hAnsi="Arial"/>
          <w:sz w:val="20"/>
          <w:szCs w:val="20"/>
        </w:rPr>
      </w:pPr>
    </w:p>
    <w:p w14:paraId="0350554A" w14:textId="16EE5159" w:rsidR="00281605" w:rsidRDefault="00281605" w:rsidP="00704C1D">
      <w:pPr>
        <w:ind w:left="360"/>
        <w:rPr>
          <w:rFonts w:ascii="Arial" w:hAnsi="Arial"/>
          <w:sz w:val="20"/>
          <w:szCs w:val="20"/>
        </w:rPr>
      </w:pPr>
      <w:r w:rsidRPr="00704C1D">
        <w:rPr>
          <w:rFonts w:ascii="Arial" w:hAnsi="Arial"/>
          <w:sz w:val="20"/>
          <w:szCs w:val="20"/>
        </w:rPr>
        <w:t xml:space="preserve">Cantwell, B. &amp; </w:t>
      </w:r>
      <w:proofErr w:type="spellStart"/>
      <w:r w:rsidRPr="00704C1D">
        <w:rPr>
          <w:rFonts w:ascii="Arial" w:hAnsi="Arial"/>
          <w:sz w:val="20"/>
          <w:szCs w:val="20"/>
        </w:rPr>
        <w:t>Milem</w:t>
      </w:r>
      <w:proofErr w:type="spellEnd"/>
      <w:r w:rsidRPr="00704C1D">
        <w:rPr>
          <w:rFonts w:ascii="Arial" w:hAnsi="Arial"/>
          <w:sz w:val="20"/>
          <w:szCs w:val="20"/>
        </w:rPr>
        <w:t>, J. F. (</w:t>
      </w:r>
      <w:r w:rsidR="007213FD" w:rsidRPr="00704C1D">
        <w:rPr>
          <w:rFonts w:ascii="Arial" w:hAnsi="Arial"/>
          <w:sz w:val="20"/>
          <w:szCs w:val="20"/>
        </w:rPr>
        <w:t>2010</w:t>
      </w:r>
      <w:r w:rsidRPr="00704C1D">
        <w:rPr>
          <w:rFonts w:ascii="Arial" w:hAnsi="Arial"/>
          <w:sz w:val="20"/>
          <w:szCs w:val="20"/>
        </w:rPr>
        <w:t xml:space="preserve">). Locating space and place in the college access debate. In. W. Allen (Ed.) </w:t>
      </w:r>
      <w:r w:rsidRPr="00704C1D">
        <w:rPr>
          <w:rFonts w:ascii="Arial" w:hAnsi="Arial"/>
          <w:i/>
          <w:sz w:val="20"/>
          <w:szCs w:val="20"/>
        </w:rPr>
        <w:t>International Encyclopedia of Education, volume on sociology, demography, and social change</w:t>
      </w:r>
      <w:r w:rsidRPr="00704C1D">
        <w:rPr>
          <w:rFonts w:ascii="Arial" w:hAnsi="Arial"/>
          <w:sz w:val="20"/>
          <w:szCs w:val="20"/>
        </w:rPr>
        <w:t>. Amsterdam: Elsevier</w:t>
      </w:r>
      <w:r w:rsidR="00BC0014" w:rsidRPr="00704C1D">
        <w:rPr>
          <w:rFonts w:ascii="Arial" w:hAnsi="Arial"/>
          <w:sz w:val="20"/>
          <w:szCs w:val="20"/>
        </w:rPr>
        <w:t>, (pp. 636</w:t>
      </w:r>
      <w:r w:rsidR="00C1612B" w:rsidRPr="00704C1D">
        <w:rPr>
          <w:rFonts w:ascii="Arial" w:hAnsi="Arial"/>
          <w:sz w:val="20"/>
          <w:szCs w:val="20"/>
        </w:rPr>
        <w:t xml:space="preserve"> – 648</w:t>
      </w:r>
      <w:r w:rsidR="00BC0014" w:rsidRPr="00704C1D">
        <w:rPr>
          <w:rFonts w:ascii="Arial" w:hAnsi="Arial"/>
          <w:sz w:val="20"/>
          <w:szCs w:val="20"/>
        </w:rPr>
        <w:t>)</w:t>
      </w:r>
      <w:r w:rsidRPr="00704C1D">
        <w:rPr>
          <w:rFonts w:ascii="Arial" w:hAnsi="Arial"/>
          <w:sz w:val="20"/>
          <w:szCs w:val="20"/>
        </w:rPr>
        <w:t xml:space="preserve">.  </w:t>
      </w:r>
    </w:p>
    <w:p w14:paraId="4FB379BB" w14:textId="77777777" w:rsidR="00704C1D" w:rsidRPr="00704C1D" w:rsidRDefault="00704C1D" w:rsidP="00704C1D">
      <w:pPr>
        <w:ind w:left="360"/>
        <w:rPr>
          <w:rFonts w:ascii="Arial" w:hAnsi="Arial"/>
          <w:sz w:val="20"/>
          <w:szCs w:val="20"/>
        </w:rPr>
      </w:pPr>
    </w:p>
    <w:p w14:paraId="3BE4A909" w14:textId="1C42D1FB" w:rsidR="003F54AF" w:rsidRPr="00704C1D" w:rsidRDefault="00281605" w:rsidP="00704C1D">
      <w:pPr>
        <w:ind w:left="360"/>
        <w:rPr>
          <w:rFonts w:ascii="Arial" w:hAnsi="Arial"/>
          <w:sz w:val="20"/>
          <w:szCs w:val="20"/>
        </w:rPr>
      </w:pPr>
      <w:r w:rsidRPr="00704C1D">
        <w:rPr>
          <w:rFonts w:ascii="Arial" w:hAnsi="Arial"/>
          <w:sz w:val="20"/>
          <w:szCs w:val="20"/>
        </w:rPr>
        <w:t xml:space="preserve">Maldonado-Maldonado, A. &amp; Cantwell, B. (2009). International organizations and bilateral aid: National interests and transnational agendas. In R. </w:t>
      </w:r>
      <w:proofErr w:type="spellStart"/>
      <w:r w:rsidRPr="00704C1D">
        <w:rPr>
          <w:rFonts w:ascii="Arial" w:hAnsi="Arial"/>
          <w:sz w:val="20"/>
          <w:szCs w:val="20"/>
        </w:rPr>
        <w:t>Malee</w:t>
      </w:r>
      <w:proofErr w:type="spellEnd"/>
      <w:r w:rsidRPr="00704C1D">
        <w:rPr>
          <w:rFonts w:ascii="Arial" w:hAnsi="Arial"/>
          <w:sz w:val="20"/>
          <w:szCs w:val="20"/>
        </w:rPr>
        <w:t xml:space="preserve"> Bassett &amp; A. Maldonado-Maldonado (Eds.)</w:t>
      </w:r>
      <w:r w:rsidR="009223A0" w:rsidRPr="00704C1D">
        <w:rPr>
          <w:rFonts w:ascii="Arial" w:hAnsi="Arial"/>
          <w:sz w:val="20"/>
          <w:szCs w:val="20"/>
        </w:rPr>
        <w:t>.</w:t>
      </w:r>
      <w:r w:rsidRPr="00704C1D">
        <w:rPr>
          <w:rFonts w:ascii="Arial" w:hAnsi="Arial"/>
          <w:sz w:val="20"/>
          <w:szCs w:val="20"/>
        </w:rPr>
        <w:t xml:space="preserve"> </w:t>
      </w:r>
      <w:r w:rsidRPr="00704C1D">
        <w:rPr>
          <w:rFonts w:ascii="Arial" w:hAnsi="Arial"/>
          <w:i/>
          <w:sz w:val="20"/>
          <w:szCs w:val="20"/>
        </w:rPr>
        <w:t>International organizations and higher education policy: Thinking globally, acting locally.</w:t>
      </w:r>
      <w:r w:rsidRPr="00704C1D">
        <w:rPr>
          <w:rFonts w:ascii="Arial" w:hAnsi="Arial"/>
          <w:sz w:val="20"/>
          <w:szCs w:val="20"/>
        </w:rPr>
        <w:t xml:space="preserve"> London: </w:t>
      </w:r>
      <w:r w:rsidR="0036028D" w:rsidRPr="00704C1D">
        <w:rPr>
          <w:rFonts w:ascii="Arial" w:hAnsi="Arial"/>
          <w:sz w:val="20"/>
          <w:szCs w:val="20"/>
        </w:rPr>
        <w:t>Taylor and Francis</w:t>
      </w:r>
      <w:r w:rsidR="00BC0014" w:rsidRPr="00704C1D">
        <w:rPr>
          <w:rFonts w:ascii="Arial" w:hAnsi="Arial"/>
          <w:sz w:val="20"/>
          <w:szCs w:val="20"/>
        </w:rPr>
        <w:t>, (pp. 279</w:t>
      </w:r>
      <w:r w:rsidR="00C1612B" w:rsidRPr="00704C1D">
        <w:rPr>
          <w:rFonts w:ascii="Arial" w:hAnsi="Arial"/>
          <w:sz w:val="20"/>
          <w:szCs w:val="20"/>
        </w:rPr>
        <w:t xml:space="preserve"> – </w:t>
      </w:r>
      <w:r w:rsidR="00BC0014" w:rsidRPr="00704C1D">
        <w:rPr>
          <w:rFonts w:ascii="Arial" w:hAnsi="Arial"/>
          <w:sz w:val="20"/>
          <w:szCs w:val="20"/>
        </w:rPr>
        <w:t>299)</w:t>
      </w:r>
      <w:r w:rsidRPr="00704C1D">
        <w:rPr>
          <w:rFonts w:ascii="Arial" w:hAnsi="Arial"/>
          <w:sz w:val="20"/>
          <w:szCs w:val="20"/>
        </w:rPr>
        <w:t>.</w:t>
      </w:r>
    </w:p>
    <w:p w14:paraId="0F4091F6" w14:textId="77777777" w:rsidR="00BC4A06" w:rsidRDefault="00BC4A06" w:rsidP="00281605">
      <w:pPr>
        <w:rPr>
          <w:rFonts w:ascii="Arial" w:hAnsi="Arial"/>
          <w:sz w:val="20"/>
          <w:szCs w:val="20"/>
          <w:u w:val="single"/>
        </w:rPr>
      </w:pPr>
    </w:p>
    <w:p w14:paraId="4D6A9385" w14:textId="107C6522" w:rsidR="000E2E02" w:rsidRDefault="000E2E02" w:rsidP="00281605">
      <w:pPr>
        <w:rPr>
          <w:rFonts w:ascii="Arial" w:hAnsi="Arial"/>
          <w:b/>
          <w:sz w:val="20"/>
          <w:szCs w:val="20"/>
        </w:rPr>
      </w:pPr>
      <w:r w:rsidRPr="00420CEB">
        <w:rPr>
          <w:rFonts w:ascii="Arial" w:hAnsi="Arial"/>
          <w:sz w:val="20"/>
          <w:szCs w:val="20"/>
          <w:u w:val="single"/>
        </w:rPr>
        <w:t>Reviews</w:t>
      </w:r>
      <w:r w:rsidR="004D1EB8" w:rsidRPr="00420CEB">
        <w:rPr>
          <w:rFonts w:ascii="Arial" w:hAnsi="Arial"/>
          <w:sz w:val="20"/>
          <w:szCs w:val="20"/>
          <w:u w:val="single"/>
        </w:rPr>
        <w:t>,</w:t>
      </w:r>
      <w:r w:rsidR="00E84E3C" w:rsidRPr="00420CEB">
        <w:rPr>
          <w:rFonts w:ascii="Arial" w:hAnsi="Arial"/>
          <w:sz w:val="20"/>
          <w:szCs w:val="20"/>
          <w:u w:val="single"/>
        </w:rPr>
        <w:t xml:space="preserve"> Non-Refereed Articles</w:t>
      </w:r>
      <w:r w:rsidR="004D1EB8" w:rsidRPr="00420CEB">
        <w:rPr>
          <w:rFonts w:ascii="Arial" w:hAnsi="Arial"/>
          <w:sz w:val="20"/>
          <w:szCs w:val="20"/>
          <w:u w:val="single"/>
        </w:rPr>
        <w:t>, and Online Publications</w:t>
      </w:r>
      <w:r w:rsidR="00E84E3C" w:rsidRPr="00420CEB">
        <w:rPr>
          <w:rFonts w:ascii="Arial" w:hAnsi="Arial"/>
          <w:sz w:val="20"/>
          <w:szCs w:val="20"/>
          <w:u w:val="single"/>
        </w:rPr>
        <w:t xml:space="preserve">  </w:t>
      </w:r>
    </w:p>
    <w:p w14:paraId="43A189EF" w14:textId="77777777" w:rsidR="005D1BEE" w:rsidRDefault="005D1BEE" w:rsidP="00281605">
      <w:pPr>
        <w:rPr>
          <w:rFonts w:ascii="Arial" w:hAnsi="Arial"/>
          <w:b/>
          <w:sz w:val="20"/>
          <w:szCs w:val="20"/>
        </w:rPr>
      </w:pPr>
    </w:p>
    <w:p w14:paraId="27357403" w14:textId="24B7F34C" w:rsidR="005D1BEE" w:rsidRDefault="00B75621" w:rsidP="00704C1D">
      <w:pPr>
        <w:ind w:left="360"/>
        <w:rPr>
          <w:rFonts w:ascii="Arial" w:hAnsi="Arial"/>
          <w:sz w:val="20"/>
          <w:szCs w:val="20"/>
        </w:rPr>
      </w:pPr>
      <w:r w:rsidRPr="00704C1D">
        <w:rPr>
          <w:rFonts w:ascii="Arial" w:hAnsi="Arial"/>
          <w:sz w:val="20"/>
          <w:szCs w:val="20"/>
        </w:rPr>
        <w:t xml:space="preserve">Cantwell, B. (2018). </w:t>
      </w:r>
      <w:r w:rsidR="00B826DE" w:rsidRPr="00704C1D">
        <w:rPr>
          <w:rFonts w:ascii="Arial" w:hAnsi="Arial"/>
          <w:bCs/>
          <w:sz w:val="20"/>
          <w:szCs w:val="20"/>
        </w:rPr>
        <w:t xml:space="preserve">International graduate students: Possible challenges for global academic science. </w:t>
      </w:r>
      <w:r w:rsidR="00B826DE" w:rsidRPr="00704C1D">
        <w:rPr>
          <w:rFonts w:ascii="Arial" w:hAnsi="Arial"/>
          <w:bCs/>
          <w:i/>
          <w:sz w:val="20"/>
          <w:szCs w:val="20"/>
        </w:rPr>
        <w:t>Inside Higher Education</w:t>
      </w:r>
      <w:r w:rsidR="00B826DE" w:rsidRPr="00704C1D">
        <w:rPr>
          <w:rFonts w:ascii="Arial" w:hAnsi="Arial"/>
          <w:bCs/>
          <w:sz w:val="20"/>
          <w:szCs w:val="20"/>
        </w:rPr>
        <w:t xml:space="preserve">. </w:t>
      </w:r>
      <w:hyperlink r:id="rId9" w:history="1">
        <w:r w:rsidR="00B826DE" w:rsidRPr="00704C1D">
          <w:rPr>
            <w:rStyle w:val="Hyperlink"/>
            <w:rFonts w:ascii="Arial" w:hAnsi="Arial"/>
            <w:sz w:val="20"/>
            <w:szCs w:val="20"/>
          </w:rPr>
          <w:t>https://www.insidehighered.com/blogs/world-view/international-graduate-students-possible-challenges-global-academic-science</w:t>
        </w:r>
      </w:hyperlink>
      <w:r w:rsidR="00B826DE" w:rsidRPr="00704C1D">
        <w:rPr>
          <w:rFonts w:ascii="Arial" w:hAnsi="Arial"/>
          <w:sz w:val="20"/>
          <w:szCs w:val="20"/>
        </w:rPr>
        <w:t>.</w:t>
      </w:r>
    </w:p>
    <w:p w14:paraId="3FFD7AA2" w14:textId="77777777" w:rsidR="00704C1D" w:rsidRPr="00704C1D" w:rsidRDefault="00704C1D" w:rsidP="00704C1D">
      <w:pPr>
        <w:ind w:left="360"/>
        <w:rPr>
          <w:rFonts w:ascii="Arial" w:hAnsi="Arial"/>
          <w:b/>
          <w:bCs/>
          <w:sz w:val="20"/>
          <w:szCs w:val="20"/>
        </w:rPr>
      </w:pPr>
    </w:p>
    <w:p w14:paraId="58D52D90" w14:textId="6D0A4B32" w:rsidR="00637DEA" w:rsidRDefault="00637DEA" w:rsidP="00704C1D">
      <w:pPr>
        <w:ind w:left="360"/>
        <w:rPr>
          <w:rFonts w:ascii="Arial" w:hAnsi="Arial" w:cs="Arial"/>
          <w:color w:val="222222"/>
          <w:sz w:val="20"/>
          <w:szCs w:val="20"/>
          <w:shd w:val="clear" w:color="auto" w:fill="FFFFFF"/>
        </w:rPr>
      </w:pPr>
      <w:r w:rsidRPr="00704C1D">
        <w:rPr>
          <w:rFonts w:ascii="Arial" w:hAnsi="Arial" w:cs="Arial"/>
          <w:color w:val="222222"/>
          <w:sz w:val="20"/>
          <w:szCs w:val="20"/>
          <w:shd w:val="clear" w:color="auto" w:fill="FFFFFF"/>
        </w:rPr>
        <w:t xml:space="preserve">Cantwell, B., &amp; Johnson, N. (2017). Philip G. </w:t>
      </w:r>
      <w:proofErr w:type="spellStart"/>
      <w:r w:rsidRPr="00704C1D">
        <w:rPr>
          <w:rFonts w:ascii="Arial" w:hAnsi="Arial" w:cs="Arial"/>
          <w:color w:val="222222"/>
          <w:sz w:val="20"/>
          <w:szCs w:val="20"/>
          <w:shd w:val="clear" w:color="auto" w:fill="FFFFFF"/>
        </w:rPr>
        <w:t>Altbach</w:t>
      </w:r>
      <w:proofErr w:type="spellEnd"/>
      <w:r w:rsidRPr="00704C1D">
        <w:rPr>
          <w:rFonts w:ascii="Arial" w:hAnsi="Arial" w:cs="Arial"/>
          <w:color w:val="222222"/>
          <w:sz w:val="20"/>
          <w:szCs w:val="20"/>
          <w:shd w:val="clear" w:color="auto" w:fill="FFFFFF"/>
        </w:rPr>
        <w:t xml:space="preserve"> (2016) Global Perspectives on Higher Education. Baltimore: The Johns Hopkins University Press. 332 pp. ISBN 978</w:t>
      </w:r>
      <w:r w:rsidRPr="00704C1D">
        <w:rPr>
          <w:rFonts w:ascii="Cambria Math" w:hAnsi="Cambria Math" w:cs="Cambria Math"/>
          <w:color w:val="222222"/>
          <w:sz w:val="20"/>
          <w:szCs w:val="20"/>
          <w:shd w:val="clear" w:color="auto" w:fill="FFFFFF"/>
        </w:rPr>
        <w:t>‐</w:t>
      </w:r>
      <w:r w:rsidRPr="00704C1D">
        <w:rPr>
          <w:rFonts w:ascii="Arial" w:hAnsi="Arial" w:cs="Arial"/>
          <w:color w:val="222222"/>
          <w:sz w:val="20"/>
          <w:szCs w:val="20"/>
          <w:shd w:val="clear" w:color="auto" w:fill="FFFFFF"/>
        </w:rPr>
        <w:t>4214</w:t>
      </w:r>
      <w:r w:rsidRPr="00704C1D">
        <w:rPr>
          <w:rFonts w:ascii="Cambria Math" w:hAnsi="Cambria Math" w:cs="Cambria Math"/>
          <w:color w:val="222222"/>
          <w:sz w:val="20"/>
          <w:szCs w:val="20"/>
          <w:shd w:val="clear" w:color="auto" w:fill="FFFFFF"/>
        </w:rPr>
        <w:t>‐</w:t>
      </w:r>
      <w:r w:rsidRPr="00704C1D">
        <w:rPr>
          <w:rFonts w:ascii="Arial" w:hAnsi="Arial" w:cs="Arial"/>
          <w:color w:val="222222"/>
          <w:sz w:val="20"/>
          <w:szCs w:val="20"/>
          <w:shd w:val="clear" w:color="auto" w:fill="FFFFFF"/>
        </w:rPr>
        <w:t>1926</w:t>
      </w:r>
      <w:r w:rsidRPr="00704C1D">
        <w:rPr>
          <w:rFonts w:ascii="Cambria Math" w:hAnsi="Cambria Math" w:cs="Cambria Math"/>
          <w:color w:val="222222"/>
          <w:sz w:val="20"/>
          <w:szCs w:val="20"/>
          <w:shd w:val="clear" w:color="auto" w:fill="FFFFFF"/>
        </w:rPr>
        <w:t>‐</w:t>
      </w:r>
      <w:r w:rsidRPr="00704C1D">
        <w:rPr>
          <w:rFonts w:ascii="Arial" w:hAnsi="Arial" w:cs="Arial"/>
          <w:color w:val="222222"/>
          <w:sz w:val="20"/>
          <w:szCs w:val="20"/>
          <w:shd w:val="clear" w:color="auto" w:fill="FFFFFF"/>
        </w:rPr>
        <w:t>8;£ 22.99.</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Higher Education Quarterly</w:t>
      </w:r>
      <w:r w:rsidRPr="00704C1D">
        <w:rPr>
          <w:rFonts w:ascii="Arial" w:hAnsi="Arial" w:cs="Arial"/>
          <w:color w:val="222222"/>
          <w:sz w:val="20"/>
          <w:szCs w:val="20"/>
          <w:shd w:val="clear" w:color="auto" w:fill="FFFFFF"/>
        </w:rPr>
        <w:t>,</w:t>
      </w:r>
      <w:r w:rsidRPr="00704C1D">
        <w:rPr>
          <w:rStyle w:val="apple-converted-space"/>
          <w:rFonts w:ascii="Arial" w:hAnsi="Arial" w:cs="Arial"/>
          <w:color w:val="222222"/>
          <w:sz w:val="20"/>
          <w:szCs w:val="20"/>
          <w:shd w:val="clear" w:color="auto" w:fill="FFFFFF"/>
        </w:rPr>
        <w:t> </w:t>
      </w:r>
      <w:r w:rsidRPr="00704C1D">
        <w:rPr>
          <w:rFonts w:ascii="Arial" w:hAnsi="Arial" w:cs="Arial"/>
          <w:i/>
          <w:iCs/>
          <w:color w:val="222222"/>
          <w:sz w:val="20"/>
          <w:szCs w:val="20"/>
        </w:rPr>
        <w:t>71</w:t>
      </w:r>
      <w:r w:rsidRPr="00704C1D">
        <w:rPr>
          <w:rFonts w:ascii="Arial" w:hAnsi="Arial" w:cs="Arial"/>
          <w:color w:val="222222"/>
          <w:sz w:val="20"/>
          <w:szCs w:val="20"/>
          <w:shd w:val="clear" w:color="auto" w:fill="FFFFFF"/>
        </w:rPr>
        <w:t>(2), 223-228.</w:t>
      </w:r>
    </w:p>
    <w:p w14:paraId="3EF3A970" w14:textId="77777777" w:rsidR="00704C1D" w:rsidRPr="00420CEB" w:rsidRDefault="00704C1D" w:rsidP="00704C1D">
      <w:pPr>
        <w:ind w:left="360"/>
      </w:pPr>
    </w:p>
    <w:p w14:paraId="7DF57C4A" w14:textId="4A1F22F6" w:rsidR="000C315D" w:rsidRDefault="00A152EB" w:rsidP="00704C1D">
      <w:pPr>
        <w:ind w:left="360"/>
        <w:rPr>
          <w:rFonts w:ascii="Arial" w:hAnsi="Arial"/>
          <w:bCs/>
          <w:sz w:val="20"/>
          <w:szCs w:val="20"/>
        </w:rPr>
      </w:pPr>
      <w:r w:rsidRPr="00704C1D">
        <w:rPr>
          <w:rFonts w:ascii="Arial" w:hAnsi="Arial"/>
          <w:sz w:val="20"/>
          <w:szCs w:val="20"/>
        </w:rPr>
        <w:t xml:space="preserve">Cantwell, B. (2016). </w:t>
      </w:r>
      <w:r w:rsidRPr="00704C1D">
        <w:rPr>
          <w:rFonts w:ascii="Arial" w:hAnsi="Arial"/>
          <w:bCs/>
          <w:sz w:val="20"/>
          <w:szCs w:val="20"/>
        </w:rPr>
        <w:t xml:space="preserve">Public universities are under threat – not just by outside reformers. </w:t>
      </w:r>
      <w:r w:rsidRPr="00704C1D">
        <w:rPr>
          <w:rFonts w:ascii="Arial" w:hAnsi="Arial"/>
          <w:bCs/>
          <w:i/>
          <w:sz w:val="20"/>
          <w:szCs w:val="20"/>
        </w:rPr>
        <w:t>The Conversation</w:t>
      </w:r>
      <w:r w:rsidRPr="00704C1D">
        <w:rPr>
          <w:rFonts w:ascii="Arial" w:hAnsi="Arial"/>
          <w:bCs/>
          <w:sz w:val="20"/>
          <w:szCs w:val="20"/>
        </w:rPr>
        <w:t xml:space="preserve">. </w:t>
      </w:r>
      <w:hyperlink r:id="rId10" w:history="1">
        <w:r w:rsidRPr="00704C1D">
          <w:rPr>
            <w:rStyle w:val="Hyperlink"/>
            <w:rFonts w:ascii="Arial" w:hAnsi="Arial"/>
            <w:bCs/>
            <w:sz w:val="20"/>
            <w:szCs w:val="20"/>
          </w:rPr>
          <w:t>https://theconversation.com/public-universities-are-under-threat-not-just-by-outside-reformers-65705</w:t>
        </w:r>
      </w:hyperlink>
      <w:r w:rsidRPr="00704C1D">
        <w:rPr>
          <w:rFonts w:ascii="Arial" w:hAnsi="Arial"/>
          <w:bCs/>
          <w:sz w:val="20"/>
          <w:szCs w:val="20"/>
        </w:rPr>
        <w:t>.</w:t>
      </w:r>
    </w:p>
    <w:p w14:paraId="278D267D" w14:textId="77777777" w:rsidR="00704C1D" w:rsidRPr="00704C1D" w:rsidRDefault="00704C1D" w:rsidP="00704C1D">
      <w:pPr>
        <w:ind w:left="360"/>
        <w:rPr>
          <w:rFonts w:ascii="Arial" w:hAnsi="Arial"/>
          <w:bCs/>
          <w:sz w:val="20"/>
          <w:szCs w:val="20"/>
        </w:rPr>
      </w:pPr>
    </w:p>
    <w:p w14:paraId="2AD0C78A" w14:textId="015EFC6B" w:rsidR="000C315D" w:rsidRPr="00704C1D" w:rsidRDefault="000C315D" w:rsidP="00704C1D">
      <w:pPr>
        <w:ind w:left="360"/>
        <w:rPr>
          <w:rFonts w:ascii="Arial" w:hAnsi="Arial"/>
          <w:sz w:val="20"/>
          <w:szCs w:val="20"/>
        </w:rPr>
      </w:pPr>
      <w:r w:rsidRPr="00704C1D">
        <w:rPr>
          <w:rFonts w:ascii="Arial" w:hAnsi="Arial"/>
          <w:sz w:val="20"/>
          <w:szCs w:val="20"/>
        </w:rPr>
        <w:lastRenderedPageBreak/>
        <w:t xml:space="preserve">Cantwell, B. (2016). Why are public colleges enrolling too many out-of-state students? </w:t>
      </w:r>
      <w:r w:rsidRPr="00704C1D">
        <w:rPr>
          <w:rFonts w:ascii="Arial" w:hAnsi="Arial"/>
          <w:i/>
          <w:sz w:val="20"/>
          <w:szCs w:val="20"/>
        </w:rPr>
        <w:t>The Conversation</w:t>
      </w:r>
      <w:r w:rsidRPr="00704C1D">
        <w:rPr>
          <w:rFonts w:ascii="Arial" w:hAnsi="Arial"/>
          <w:sz w:val="20"/>
          <w:szCs w:val="20"/>
        </w:rPr>
        <w:t xml:space="preserve">. </w:t>
      </w:r>
      <w:hyperlink r:id="rId11" w:history="1">
        <w:r w:rsidRPr="00704C1D">
          <w:rPr>
            <w:rStyle w:val="Hyperlink"/>
            <w:rFonts w:ascii="Arial" w:hAnsi="Arial"/>
            <w:sz w:val="20"/>
            <w:szCs w:val="20"/>
          </w:rPr>
          <w:t>https://theconversation.com/why-are-public-colleges-and-universities-enrolling-too-many-out-of-state-students-60303</w:t>
        </w:r>
      </w:hyperlink>
    </w:p>
    <w:p w14:paraId="0A6359A2" w14:textId="4C2D40B1" w:rsidR="000C315D" w:rsidRDefault="000C315D" w:rsidP="00704C1D">
      <w:pPr>
        <w:ind w:left="360"/>
        <w:rPr>
          <w:rStyle w:val="Hyperlink"/>
          <w:rFonts w:ascii="Arial" w:hAnsi="Arial"/>
          <w:sz w:val="20"/>
          <w:szCs w:val="20"/>
        </w:rPr>
      </w:pPr>
      <w:r w:rsidRPr="00704C1D">
        <w:rPr>
          <w:rFonts w:ascii="Arial" w:hAnsi="Arial"/>
          <w:sz w:val="20"/>
          <w:szCs w:val="20"/>
        </w:rPr>
        <w:t xml:space="preserve">Cantwell, B. (2016). College is worth it. Who should pay? </w:t>
      </w:r>
      <w:r w:rsidRPr="00704C1D">
        <w:rPr>
          <w:rFonts w:ascii="Arial" w:hAnsi="Arial"/>
          <w:i/>
          <w:sz w:val="20"/>
          <w:szCs w:val="20"/>
        </w:rPr>
        <w:t>The Conversation</w:t>
      </w:r>
      <w:r w:rsidRPr="00704C1D">
        <w:rPr>
          <w:rFonts w:ascii="Arial" w:hAnsi="Arial"/>
          <w:sz w:val="20"/>
          <w:szCs w:val="20"/>
        </w:rPr>
        <w:t xml:space="preserve">. </w:t>
      </w:r>
      <w:hyperlink r:id="rId12" w:history="1">
        <w:r w:rsidRPr="00704C1D">
          <w:rPr>
            <w:rStyle w:val="Hyperlink"/>
            <w:rFonts w:ascii="Arial" w:hAnsi="Arial"/>
            <w:sz w:val="20"/>
            <w:szCs w:val="20"/>
          </w:rPr>
          <w:t>https://theconversation.com/college-is-worth-it-who-should-pay-for-it-57085</w:t>
        </w:r>
      </w:hyperlink>
    </w:p>
    <w:p w14:paraId="7F17AB9A" w14:textId="77777777" w:rsidR="00704C1D" w:rsidRPr="00704C1D" w:rsidRDefault="00704C1D" w:rsidP="00704C1D">
      <w:pPr>
        <w:ind w:left="360"/>
        <w:rPr>
          <w:rFonts w:ascii="Arial" w:hAnsi="Arial"/>
          <w:sz w:val="20"/>
          <w:szCs w:val="20"/>
        </w:rPr>
      </w:pPr>
    </w:p>
    <w:p w14:paraId="0D533537" w14:textId="77777777" w:rsidR="00704C1D" w:rsidRDefault="000C315D" w:rsidP="00704C1D">
      <w:pPr>
        <w:ind w:left="360"/>
        <w:rPr>
          <w:rFonts w:ascii="Arial" w:hAnsi="Arial"/>
          <w:bCs/>
          <w:sz w:val="20"/>
          <w:szCs w:val="20"/>
        </w:rPr>
      </w:pPr>
      <w:r w:rsidRPr="00704C1D">
        <w:rPr>
          <w:rFonts w:ascii="Arial" w:hAnsi="Arial"/>
          <w:sz w:val="20"/>
          <w:szCs w:val="20"/>
        </w:rPr>
        <w:t xml:space="preserve">Cantwell, B. (2016). </w:t>
      </w:r>
      <w:r w:rsidRPr="00704C1D">
        <w:rPr>
          <w:rFonts w:ascii="Arial" w:hAnsi="Arial"/>
          <w:bCs/>
          <w:sz w:val="20"/>
          <w:szCs w:val="20"/>
        </w:rPr>
        <w:t xml:space="preserve">What Berkeley’s budget cuts tell us about America’s public universities. </w:t>
      </w:r>
    </w:p>
    <w:p w14:paraId="45EF48A1" w14:textId="47B1DC0A" w:rsidR="00793BBD" w:rsidRDefault="000C315D" w:rsidP="00704C1D">
      <w:pPr>
        <w:ind w:left="360"/>
        <w:rPr>
          <w:rStyle w:val="Hyperlink"/>
          <w:rFonts w:ascii="Arial" w:hAnsi="Arial"/>
          <w:bCs/>
          <w:sz w:val="20"/>
          <w:szCs w:val="20"/>
        </w:rPr>
      </w:pPr>
      <w:r w:rsidRPr="00704C1D">
        <w:rPr>
          <w:rFonts w:ascii="Arial" w:hAnsi="Arial"/>
          <w:bCs/>
          <w:i/>
          <w:sz w:val="20"/>
          <w:szCs w:val="20"/>
        </w:rPr>
        <w:t>The Conversation</w:t>
      </w:r>
      <w:r w:rsidRPr="00704C1D">
        <w:rPr>
          <w:rFonts w:ascii="Arial" w:hAnsi="Arial"/>
          <w:bCs/>
          <w:sz w:val="20"/>
          <w:szCs w:val="20"/>
        </w:rPr>
        <w:t xml:space="preserve">. </w:t>
      </w:r>
      <w:hyperlink r:id="rId13" w:history="1">
        <w:r w:rsidR="00793BBD" w:rsidRPr="00704C1D">
          <w:rPr>
            <w:rStyle w:val="Hyperlink"/>
            <w:rFonts w:ascii="Arial" w:hAnsi="Arial"/>
            <w:bCs/>
            <w:sz w:val="20"/>
            <w:szCs w:val="20"/>
          </w:rPr>
          <w:t>https://theconversation.com/what-berkeleys-budget-cuts-tell-us-about-americas-public-universities-54997</w:t>
        </w:r>
      </w:hyperlink>
      <w:r w:rsidR="00704C1D">
        <w:rPr>
          <w:rStyle w:val="Hyperlink"/>
          <w:rFonts w:ascii="Arial" w:hAnsi="Arial"/>
          <w:bCs/>
          <w:sz w:val="20"/>
          <w:szCs w:val="20"/>
        </w:rPr>
        <w:t>.</w:t>
      </w:r>
    </w:p>
    <w:p w14:paraId="4EF27CFD" w14:textId="77777777" w:rsidR="00704C1D" w:rsidRPr="00704C1D" w:rsidRDefault="00704C1D" w:rsidP="00704C1D">
      <w:pPr>
        <w:ind w:left="360"/>
        <w:rPr>
          <w:rFonts w:ascii="Arial" w:hAnsi="Arial"/>
          <w:bCs/>
          <w:sz w:val="20"/>
          <w:szCs w:val="20"/>
        </w:rPr>
      </w:pPr>
    </w:p>
    <w:p w14:paraId="68B7F78E" w14:textId="4E8C6677" w:rsidR="000D097D" w:rsidRDefault="008F48BF" w:rsidP="00704C1D">
      <w:pPr>
        <w:ind w:left="360"/>
        <w:rPr>
          <w:rFonts w:ascii="Arial" w:hAnsi="Arial"/>
          <w:bCs/>
          <w:sz w:val="20"/>
          <w:szCs w:val="20"/>
        </w:rPr>
      </w:pPr>
      <w:proofErr w:type="spellStart"/>
      <w:r w:rsidRPr="00704C1D">
        <w:rPr>
          <w:rFonts w:ascii="Arial" w:hAnsi="Arial"/>
          <w:bCs/>
          <w:sz w:val="20"/>
          <w:szCs w:val="20"/>
        </w:rPr>
        <w:t>Opo</w:t>
      </w:r>
      <w:r w:rsidR="00CC0EE1" w:rsidRPr="00704C1D">
        <w:rPr>
          <w:rFonts w:ascii="Arial" w:hAnsi="Arial"/>
          <w:bCs/>
          <w:sz w:val="20"/>
          <w:szCs w:val="20"/>
        </w:rPr>
        <w:t>czynski</w:t>
      </w:r>
      <w:proofErr w:type="spellEnd"/>
      <w:r w:rsidR="00CC0EE1" w:rsidRPr="00704C1D">
        <w:rPr>
          <w:rFonts w:ascii="Arial" w:hAnsi="Arial"/>
          <w:bCs/>
          <w:sz w:val="20"/>
          <w:szCs w:val="20"/>
        </w:rPr>
        <w:t>, R. &amp; Cantwell, B. (</w:t>
      </w:r>
      <w:r w:rsidR="003B719F" w:rsidRPr="00704C1D">
        <w:rPr>
          <w:rFonts w:ascii="Arial" w:hAnsi="Arial"/>
          <w:bCs/>
          <w:sz w:val="20"/>
          <w:szCs w:val="20"/>
        </w:rPr>
        <w:t>2015</w:t>
      </w:r>
      <w:r w:rsidR="00CC0EE1" w:rsidRPr="00704C1D">
        <w:rPr>
          <w:rFonts w:ascii="Arial" w:hAnsi="Arial"/>
          <w:bCs/>
          <w:sz w:val="20"/>
          <w:szCs w:val="20"/>
        </w:rPr>
        <w:t xml:space="preserve">). </w:t>
      </w:r>
      <w:r w:rsidR="00A06030" w:rsidRPr="00704C1D">
        <w:rPr>
          <w:rFonts w:ascii="Arial" w:hAnsi="Arial"/>
          <w:bCs/>
          <w:sz w:val="20"/>
          <w:szCs w:val="20"/>
        </w:rPr>
        <w:t xml:space="preserve">Higher Education Systems 3.0: Harnessing </w:t>
      </w:r>
      <w:proofErr w:type="spellStart"/>
      <w:r w:rsidR="00A06030" w:rsidRPr="00704C1D">
        <w:rPr>
          <w:rFonts w:ascii="Arial" w:hAnsi="Arial"/>
          <w:bCs/>
          <w:sz w:val="20"/>
          <w:szCs w:val="20"/>
        </w:rPr>
        <w:t>Systemness</w:t>
      </w:r>
      <w:proofErr w:type="spellEnd"/>
      <w:r w:rsidR="00A06030" w:rsidRPr="00704C1D">
        <w:rPr>
          <w:rFonts w:ascii="Arial" w:hAnsi="Arial"/>
          <w:bCs/>
          <w:sz w:val="20"/>
          <w:szCs w:val="20"/>
        </w:rPr>
        <w:t>, Delivering Performance</w:t>
      </w:r>
      <w:r w:rsidR="00CC0EE1" w:rsidRPr="00704C1D">
        <w:rPr>
          <w:rFonts w:ascii="Arial" w:hAnsi="Arial"/>
          <w:bCs/>
          <w:sz w:val="20"/>
          <w:szCs w:val="20"/>
        </w:rPr>
        <w:t xml:space="preserve">, edited by Jason Lane and D. Bruce Johnstone [review]. </w:t>
      </w:r>
      <w:r w:rsidR="00CC0EE1" w:rsidRPr="00704C1D">
        <w:rPr>
          <w:rFonts w:ascii="Arial" w:hAnsi="Arial"/>
          <w:bCs/>
          <w:i/>
          <w:sz w:val="20"/>
          <w:szCs w:val="20"/>
        </w:rPr>
        <w:t>Teacher</w:t>
      </w:r>
      <w:r w:rsidR="00E45123" w:rsidRPr="00704C1D">
        <w:rPr>
          <w:rFonts w:ascii="Arial" w:hAnsi="Arial"/>
          <w:bCs/>
          <w:i/>
          <w:sz w:val="20"/>
          <w:szCs w:val="20"/>
        </w:rPr>
        <w:t>’</w:t>
      </w:r>
      <w:r w:rsidR="00CC0EE1" w:rsidRPr="00704C1D">
        <w:rPr>
          <w:rFonts w:ascii="Arial" w:hAnsi="Arial"/>
          <w:bCs/>
          <w:i/>
          <w:sz w:val="20"/>
          <w:szCs w:val="20"/>
        </w:rPr>
        <w:t>s College Record</w:t>
      </w:r>
      <w:r w:rsidR="00CC0EE1" w:rsidRPr="00704C1D">
        <w:rPr>
          <w:rFonts w:ascii="Arial" w:hAnsi="Arial"/>
          <w:bCs/>
          <w:sz w:val="20"/>
          <w:szCs w:val="20"/>
        </w:rPr>
        <w:t xml:space="preserve">. </w:t>
      </w:r>
      <w:hyperlink r:id="rId14" w:history="1">
        <w:r w:rsidR="00E45123" w:rsidRPr="00704C1D">
          <w:rPr>
            <w:rStyle w:val="Hyperlink"/>
            <w:rFonts w:ascii="Arial" w:hAnsi="Arial"/>
            <w:bCs/>
            <w:sz w:val="20"/>
            <w:szCs w:val="20"/>
          </w:rPr>
          <w:t>http://www.tcrecord.org</w:t>
        </w:r>
      </w:hyperlink>
      <w:r w:rsidR="00E45123" w:rsidRPr="00704C1D">
        <w:rPr>
          <w:rFonts w:ascii="Arial" w:hAnsi="Arial"/>
          <w:bCs/>
          <w:sz w:val="20"/>
          <w:szCs w:val="20"/>
        </w:rPr>
        <w:t xml:space="preserve"> ID Number: 18067.</w:t>
      </w:r>
    </w:p>
    <w:p w14:paraId="7B43B13A" w14:textId="77777777" w:rsidR="00704C1D" w:rsidRPr="00704C1D" w:rsidRDefault="00704C1D" w:rsidP="00704C1D">
      <w:pPr>
        <w:ind w:left="360"/>
        <w:rPr>
          <w:rFonts w:ascii="Arial" w:hAnsi="Arial"/>
          <w:bCs/>
          <w:sz w:val="20"/>
          <w:szCs w:val="20"/>
        </w:rPr>
      </w:pPr>
    </w:p>
    <w:p w14:paraId="65B0CBDE" w14:textId="3CA863FC" w:rsidR="00E96883" w:rsidRDefault="00E96883" w:rsidP="00704C1D">
      <w:pPr>
        <w:ind w:left="360"/>
        <w:rPr>
          <w:rFonts w:ascii="Arial" w:hAnsi="Arial"/>
          <w:bCs/>
          <w:sz w:val="20"/>
          <w:szCs w:val="20"/>
        </w:rPr>
      </w:pPr>
      <w:r w:rsidRPr="00704C1D">
        <w:rPr>
          <w:rFonts w:ascii="Arial" w:hAnsi="Arial"/>
          <w:bCs/>
          <w:sz w:val="20"/>
          <w:szCs w:val="20"/>
        </w:rPr>
        <w:t xml:space="preserve">Cantwell, B. (2014). Global Citizenship and the University: Advancing Social Life and Relations by Robert A. Rhoads and Katalin </w:t>
      </w:r>
      <w:proofErr w:type="spellStart"/>
      <w:r w:rsidRPr="00704C1D">
        <w:rPr>
          <w:rFonts w:ascii="Arial" w:hAnsi="Arial"/>
          <w:bCs/>
          <w:sz w:val="20"/>
          <w:szCs w:val="20"/>
        </w:rPr>
        <w:t>Szelényi</w:t>
      </w:r>
      <w:proofErr w:type="spellEnd"/>
      <w:r w:rsidRPr="00704C1D">
        <w:rPr>
          <w:rFonts w:ascii="Arial" w:hAnsi="Arial"/>
          <w:bCs/>
          <w:sz w:val="20"/>
          <w:szCs w:val="20"/>
        </w:rPr>
        <w:t xml:space="preserve"> [book review]. </w:t>
      </w:r>
      <w:r w:rsidRPr="00704C1D">
        <w:rPr>
          <w:rFonts w:ascii="Arial" w:hAnsi="Arial"/>
          <w:bCs/>
          <w:i/>
          <w:iCs/>
          <w:sz w:val="20"/>
          <w:szCs w:val="20"/>
        </w:rPr>
        <w:t>The Review of Higher Education</w:t>
      </w:r>
      <w:r w:rsidRPr="00704C1D">
        <w:rPr>
          <w:rFonts w:ascii="Arial" w:hAnsi="Arial"/>
          <w:bCs/>
          <w:sz w:val="20"/>
          <w:szCs w:val="20"/>
        </w:rPr>
        <w:t xml:space="preserve">, </w:t>
      </w:r>
      <w:r w:rsidRPr="00704C1D">
        <w:rPr>
          <w:rFonts w:ascii="Arial" w:hAnsi="Arial"/>
          <w:bCs/>
          <w:i/>
          <w:iCs/>
          <w:sz w:val="20"/>
          <w:szCs w:val="20"/>
        </w:rPr>
        <w:t>37</w:t>
      </w:r>
      <w:r w:rsidRPr="00704C1D">
        <w:rPr>
          <w:rFonts w:ascii="Arial" w:hAnsi="Arial"/>
          <w:bCs/>
          <w:sz w:val="20"/>
          <w:szCs w:val="20"/>
        </w:rPr>
        <w:t>(3), 405-408.</w:t>
      </w:r>
    </w:p>
    <w:p w14:paraId="23109763" w14:textId="77777777" w:rsidR="00704C1D" w:rsidRPr="00704C1D" w:rsidRDefault="00704C1D" w:rsidP="00704C1D">
      <w:pPr>
        <w:ind w:left="360"/>
        <w:rPr>
          <w:rFonts w:ascii="Arial" w:hAnsi="Arial"/>
          <w:bCs/>
          <w:sz w:val="20"/>
          <w:szCs w:val="20"/>
        </w:rPr>
      </w:pPr>
    </w:p>
    <w:p w14:paraId="393000CE" w14:textId="019BB1A3" w:rsidR="00704C1D" w:rsidRDefault="004D1EB8" w:rsidP="00704C1D">
      <w:pPr>
        <w:ind w:left="360"/>
        <w:rPr>
          <w:rFonts w:ascii="Arial" w:hAnsi="Arial"/>
          <w:bCs/>
          <w:sz w:val="20"/>
          <w:szCs w:val="20"/>
        </w:rPr>
      </w:pPr>
      <w:r w:rsidRPr="00704C1D">
        <w:rPr>
          <w:rFonts w:ascii="Arial" w:hAnsi="Arial"/>
          <w:bCs/>
          <w:sz w:val="20"/>
          <w:szCs w:val="20"/>
        </w:rPr>
        <w:t xml:space="preserve">Cantwell, B. (2013). Assessing the public university [review essay]. </w:t>
      </w:r>
      <w:r w:rsidRPr="00704C1D">
        <w:rPr>
          <w:rFonts w:ascii="Arial" w:hAnsi="Arial"/>
          <w:bCs/>
          <w:i/>
          <w:iCs/>
          <w:sz w:val="20"/>
          <w:szCs w:val="20"/>
        </w:rPr>
        <w:t>British Journal of Sociology of Education</w:t>
      </w:r>
      <w:r w:rsidRPr="00704C1D">
        <w:rPr>
          <w:rFonts w:ascii="Arial" w:hAnsi="Arial"/>
          <w:bCs/>
          <w:sz w:val="20"/>
          <w:szCs w:val="20"/>
        </w:rPr>
        <w:t xml:space="preserve">, </w:t>
      </w:r>
      <w:r w:rsidRPr="00704C1D">
        <w:rPr>
          <w:rFonts w:ascii="Arial" w:hAnsi="Arial"/>
          <w:bCs/>
          <w:i/>
          <w:iCs/>
          <w:sz w:val="20"/>
          <w:szCs w:val="20"/>
        </w:rPr>
        <w:t>34</w:t>
      </w:r>
      <w:r w:rsidRPr="00704C1D">
        <w:rPr>
          <w:rFonts w:ascii="Arial" w:hAnsi="Arial"/>
          <w:bCs/>
          <w:sz w:val="20"/>
          <w:szCs w:val="20"/>
        </w:rPr>
        <w:t>(1), 152-161.</w:t>
      </w:r>
    </w:p>
    <w:p w14:paraId="4CFA62AD" w14:textId="77777777" w:rsidR="00704C1D" w:rsidRDefault="00704C1D" w:rsidP="00704C1D">
      <w:pPr>
        <w:ind w:left="360"/>
        <w:rPr>
          <w:rFonts w:ascii="Arial" w:hAnsi="Arial"/>
          <w:bCs/>
          <w:sz w:val="20"/>
          <w:szCs w:val="20"/>
        </w:rPr>
      </w:pPr>
    </w:p>
    <w:p w14:paraId="281BE2D6" w14:textId="13D3A364" w:rsidR="00C623EA" w:rsidRDefault="004D1EB8" w:rsidP="00704C1D">
      <w:pPr>
        <w:ind w:left="360"/>
        <w:rPr>
          <w:rFonts w:ascii="Arial" w:hAnsi="Arial"/>
          <w:bCs/>
          <w:sz w:val="20"/>
          <w:szCs w:val="20"/>
        </w:rPr>
      </w:pPr>
      <w:r w:rsidRPr="00704C1D">
        <w:rPr>
          <w:rFonts w:ascii="Arial" w:hAnsi="Arial"/>
          <w:bCs/>
          <w:sz w:val="20"/>
          <w:szCs w:val="20"/>
        </w:rPr>
        <w:t>Cantwell, B. (2013). Explaining postdoc internationalization</w:t>
      </w:r>
      <w:r w:rsidR="00C623EA" w:rsidRPr="00704C1D">
        <w:rPr>
          <w:rFonts w:ascii="Arial" w:hAnsi="Arial"/>
          <w:bCs/>
          <w:sz w:val="20"/>
          <w:szCs w:val="20"/>
        </w:rPr>
        <w:t xml:space="preserve"> at US universities. HEDDA Blog: </w:t>
      </w:r>
      <w:hyperlink r:id="rId15" w:history="1">
        <w:r w:rsidR="00C623EA" w:rsidRPr="00704C1D">
          <w:rPr>
            <w:rStyle w:val="Hyperlink"/>
            <w:rFonts w:ascii="Arial" w:hAnsi="Arial"/>
            <w:bCs/>
            <w:sz w:val="20"/>
            <w:szCs w:val="20"/>
          </w:rPr>
          <w:t>http://uv-net.uio.no/wpmu/hedda/tag/staff/</w:t>
        </w:r>
      </w:hyperlink>
      <w:r w:rsidR="00C623EA" w:rsidRPr="00704C1D">
        <w:rPr>
          <w:rFonts w:ascii="Arial" w:hAnsi="Arial"/>
          <w:bCs/>
          <w:sz w:val="20"/>
          <w:szCs w:val="20"/>
        </w:rPr>
        <w:t xml:space="preserve"> [online article].</w:t>
      </w:r>
    </w:p>
    <w:p w14:paraId="67D7CDC5" w14:textId="77777777" w:rsidR="00704C1D" w:rsidRPr="00704C1D" w:rsidRDefault="00704C1D" w:rsidP="00704C1D">
      <w:pPr>
        <w:ind w:left="360"/>
        <w:rPr>
          <w:rFonts w:ascii="Arial" w:hAnsi="Arial"/>
          <w:bCs/>
          <w:sz w:val="20"/>
          <w:szCs w:val="20"/>
        </w:rPr>
      </w:pPr>
    </w:p>
    <w:p w14:paraId="6B5548F5" w14:textId="0824FE9C" w:rsidR="004D1EB8" w:rsidRDefault="00C623EA" w:rsidP="00704C1D">
      <w:pPr>
        <w:ind w:left="360"/>
        <w:rPr>
          <w:rFonts w:ascii="Arial" w:hAnsi="Arial"/>
          <w:bCs/>
          <w:sz w:val="20"/>
          <w:szCs w:val="20"/>
        </w:rPr>
      </w:pPr>
      <w:r w:rsidRPr="00704C1D">
        <w:rPr>
          <w:rFonts w:ascii="Arial" w:hAnsi="Arial"/>
          <w:bCs/>
          <w:sz w:val="20"/>
          <w:szCs w:val="20"/>
        </w:rPr>
        <w:t xml:space="preserve">Cantwell, B. &amp; Taylor, B. J. (2013). Rankings and a system of endless competition. University World News: </w:t>
      </w:r>
      <w:hyperlink r:id="rId16" w:history="1">
        <w:r w:rsidRPr="00704C1D">
          <w:rPr>
            <w:rStyle w:val="Hyperlink"/>
            <w:rFonts w:ascii="Arial" w:hAnsi="Arial"/>
            <w:bCs/>
            <w:sz w:val="20"/>
            <w:szCs w:val="20"/>
          </w:rPr>
          <w:t>http://www.universityworldnews.com/article.php?story=2013090410453128</w:t>
        </w:r>
      </w:hyperlink>
      <w:r w:rsidRPr="00704C1D">
        <w:rPr>
          <w:rFonts w:ascii="Arial" w:hAnsi="Arial"/>
          <w:bCs/>
          <w:sz w:val="20"/>
          <w:szCs w:val="20"/>
        </w:rPr>
        <w:t xml:space="preserve"> [online article]. </w:t>
      </w:r>
    </w:p>
    <w:p w14:paraId="0E48580E" w14:textId="77777777" w:rsidR="00704C1D" w:rsidRPr="00704C1D" w:rsidRDefault="00704C1D" w:rsidP="00704C1D">
      <w:pPr>
        <w:ind w:left="360"/>
        <w:rPr>
          <w:rFonts w:ascii="Arial" w:hAnsi="Arial"/>
          <w:bCs/>
          <w:sz w:val="20"/>
          <w:szCs w:val="20"/>
        </w:rPr>
      </w:pPr>
    </w:p>
    <w:p w14:paraId="344B6E32" w14:textId="4378381E" w:rsidR="00E84E3C" w:rsidRDefault="00E84E3C" w:rsidP="00704C1D">
      <w:pPr>
        <w:ind w:left="360"/>
        <w:rPr>
          <w:rFonts w:ascii="Arial" w:hAnsi="Arial"/>
          <w:bCs/>
          <w:sz w:val="20"/>
          <w:szCs w:val="20"/>
        </w:rPr>
      </w:pPr>
      <w:r w:rsidRPr="00704C1D">
        <w:rPr>
          <w:rFonts w:ascii="Arial" w:hAnsi="Arial"/>
          <w:bCs/>
          <w:sz w:val="20"/>
          <w:szCs w:val="20"/>
        </w:rPr>
        <w:t xml:space="preserve">Cantwell, B. (2012). Postdocs and the internationalization of academic labor [article]. </w:t>
      </w:r>
      <w:r w:rsidRPr="00704C1D">
        <w:rPr>
          <w:rFonts w:ascii="Arial" w:hAnsi="Arial"/>
          <w:bCs/>
          <w:i/>
          <w:sz w:val="20"/>
          <w:szCs w:val="20"/>
        </w:rPr>
        <w:t>International Higher Education</w:t>
      </w:r>
      <w:r w:rsidR="00D637F4" w:rsidRPr="00704C1D">
        <w:rPr>
          <w:rFonts w:ascii="Arial" w:hAnsi="Arial"/>
          <w:bCs/>
          <w:i/>
          <w:sz w:val="20"/>
          <w:szCs w:val="20"/>
        </w:rPr>
        <w:t>,</w:t>
      </w:r>
      <w:r w:rsidRPr="00704C1D">
        <w:rPr>
          <w:rFonts w:ascii="Arial" w:hAnsi="Arial"/>
          <w:bCs/>
          <w:sz w:val="20"/>
          <w:szCs w:val="20"/>
        </w:rPr>
        <w:t xml:space="preserve"> </w:t>
      </w:r>
      <w:r w:rsidR="00D637F4" w:rsidRPr="00704C1D">
        <w:rPr>
          <w:rFonts w:ascii="Arial" w:hAnsi="Arial"/>
          <w:bCs/>
          <w:i/>
          <w:sz w:val="20"/>
          <w:szCs w:val="20"/>
        </w:rPr>
        <w:t>69</w:t>
      </w:r>
      <w:r w:rsidR="00D637F4" w:rsidRPr="00704C1D">
        <w:rPr>
          <w:rFonts w:ascii="Arial" w:hAnsi="Arial"/>
          <w:bCs/>
          <w:sz w:val="20"/>
          <w:szCs w:val="20"/>
        </w:rPr>
        <w:t>(fall), 17 – 19.</w:t>
      </w:r>
    </w:p>
    <w:p w14:paraId="760DBD53" w14:textId="77777777" w:rsidR="00704C1D" w:rsidRPr="00704C1D" w:rsidRDefault="00704C1D" w:rsidP="00704C1D">
      <w:pPr>
        <w:ind w:left="360"/>
        <w:rPr>
          <w:rFonts w:ascii="Arial" w:hAnsi="Arial"/>
          <w:bCs/>
          <w:sz w:val="20"/>
          <w:szCs w:val="20"/>
        </w:rPr>
      </w:pPr>
    </w:p>
    <w:p w14:paraId="64E93DED" w14:textId="77777777" w:rsidR="00715311" w:rsidRPr="00704C1D" w:rsidRDefault="000E2E02" w:rsidP="00704C1D">
      <w:pPr>
        <w:ind w:left="360"/>
        <w:rPr>
          <w:rFonts w:ascii="Arial" w:hAnsi="Arial"/>
          <w:bCs/>
          <w:sz w:val="20"/>
          <w:szCs w:val="20"/>
        </w:rPr>
      </w:pPr>
      <w:r w:rsidRPr="00704C1D">
        <w:rPr>
          <w:rFonts w:ascii="Arial" w:hAnsi="Arial"/>
          <w:sz w:val="20"/>
          <w:szCs w:val="20"/>
        </w:rPr>
        <w:t>Cantwell, B. (</w:t>
      </w:r>
      <w:r w:rsidR="00E84E3C" w:rsidRPr="00704C1D">
        <w:rPr>
          <w:rFonts w:ascii="Arial" w:hAnsi="Arial"/>
          <w:sz w:val="20"/>
          <w:szCs w:val="20"/>
        </w:rPr>
        <w:t>2012</w:t>
      </w:r>
      <w:r w:rsidRPr="00704C1D">
        <w:rPr>
          <w:rFonts w:ascii="Arial" w:hAnsi="Arial"/>
          <w:sz w:val="20"/>
          <w:szCs w:val="20"/>
        </w:rPr>
        <w:t xml:space="preserve">). </w:t>
      </w:r>
      <w:r w:rsidRPr="00704C1D">
        <w:rPr>
          <w:rFonts w:ascii="Arial" w:hAnsi="Arial"/>
          <w:bCs/>
          <w:sz w:val="20"/>
          <w:szCs w:val="20"/>
        </w:rPr>
        <w:t xml:space="preserve">Roger King, Simon </w:t>
      </w:r>
      <w:proofErr w:type="spellStart"/>
      <w:r w:rsidRPr="00704C1D">
        <w:rPr>
          <w:rFonts w:ascii="Arial" w:hAnsi="Arial"/>
          <w:bCs/>
          <w:sz w:val="20"/>
          <w:szCs w:val="20"/>
        </w:rPr>
        <w:t>Marginson</w:t>
      </w:r>
      <w:proofErr w:type="spellEnd"/>
      <w:r w:rsidRPr="00704C1D">
        <w:rPr>
          <w:rFonts w:ascii="Arial" w:hAnsi="Arial"/>
          <w:bCs/>
          <w:sz w:val="20"/>
          <w:szCs w:val="20"/>
        </w:rPr>
        <w:t xml:space="preserve">, and </w:t>
      </w:r>
      <w:proofErr w:type="spellStart"/>
      <w:r w:rsidRPr="00704C1D">
        <w:rPr>
          <w:rFonts w:ascii="Arial" w:hAnsi="Arial"/>
          <w:bCs/>
          <w:sz w:val="20"/>
          <w:szCs w:val="20"/>
        </w:rPr>
        <w:t>Rajani</w:t>
      </w:r>
      <w:proofErr w:type="spellEnd"/>
      <w:r w:rsidRPr="00704C1D">
        <w:rPr>
          <w:rFonts w:ascii="Arial" w:hAnsi="Arial"/>
          <w:bCs/>
          <w:sz w:val="20"/>
          <w:szCs w:val="20"/>
        </w:rPr>
        <w:t xml:space="preserve"> Naidoo (eds.): Handbook on globalization and higher education</w:t>
      </w:r>
      <w:r w:rsidR="00C32792" w:rsidRPr="00704C1D">
        <w:rPr>
          <w:rFonts w:ascii="Arial" w:hAnsi="Arial"/>
          <w:bCs/>
          <w:sz w:val="20"/>
          <w:szCs w:val="20"/>
        </w:rPr>
        <w:t>. Edward Elgar:</w:t>
      </w:r>
      <w:r w:rsidRPr="00704C1D">
        <w:rPr>
          <w:rFonts w:ascii="Arial" w:hAnsi="Arial"/>
          <w:bCs/>
          <w:sz w:val="20"/>
          <w:szCs w:val="20"/>
        </w:rPr>
        <w:t xml:space="preserve"> Cheltenha</w:t>
      </w:r>
      <w:r w:rsidR="00C32792" w:rsidRPr="00704C1D">
        <w:rPr>
          <w:rFonts w:ascii="Arial" w:hAnsi="Arial"/>
          <w:bCs/>
          <w:sz w:val="20"/>
          <w:szCs w:val="20"/>
        </w:rPr>
        <w:t>m, UK and Northampton, MA, USA</w:t>
      </w:r>
      <w:r w:rsidR="004D1EB8" w:rsidRPr="00704C1D">
        <w:rPr>
          <w:rFonts w:ascii="Arial" w:hAnsi="Arial"/>
          <w:bCs/>
          <w:sz w:val="20"/>
          <w:szCs w:val="20"/>
        </w:rPr>
        <w:t xml:space="preserve"> [book r</w:t>
      </w:r>
      <w:r w:rsidR="001D6CD6" w:rsidRPr="00704C1D">
        <w:rPr>
          <w:rFonts w:ascii="Arial" w:hAnsi="Arial"/>
          <w:bCs/>
          <w:sz w:val="20"/>
          <w:szCs w:val="20"/>
        </w:rPr>
        <w:t>eview]</w:t>
      </w:r>
      <w:r w:rsidR="00C32792" w:rsidRPr="00704C1D">
        <w:rPr>
          <w:rFonts w:ascii="Arial" w:hAnsi="Arial"/>
          <w:bCs/>
          <w:sz w:val="20"/>
          <w:szCs w:val="20"/>
        </w:rPr>
        <w:t xml:space="preserve">. </w:t>
      </w:r>
      <w:r w:rsidR="00C32792" w:rsidRPr="00704C1D">
        <w:rPr>
          <w:rFonts w:ascii="Arial" w:hAnsi="Arial"/>
          <w:bCs/>
          <w:i/>
          <w:sz w:val="20"/>
          <w:szCs w:val="20"/>
        </w:rPr>
        <w:t>Higher Education</w:t>
      </w:r>
      <w:r w:rsidR="00E84E3C" w:rsidRPr="00704C1D">
        <w:rPr>
          <w:rFonts w:ascii="Arial" w:hAnsi="Arial"/>
          <w:bCs/>
          <w:i/>
          <w:sz w:val="20"/>
          <w:szCs w:val="20"/>
        </w:rPr>
        <w:t>, 64</w:t>
      </w:r>
      <w:r w:rsidR="00E84E3C" w:rsidRPr="00704C1D">
        <w:rPr>
          <w:rFonts w:ascii="Arial" w:hAnsi="Arial"/>
          <w:bCs/>
          <w:sz w:val="20"/>
          <w:szCs w:val="20"/>
        </w:rPr>
        <w:t>(5), 731 – 733</w:t>
      </w:r>
      <w:r w:rsidR="00C32792" w:rsidRPr="00704C1D">
        <w:rPr>
          <w:rFonts w:ascii="Arial" w:hAnsi="Arial"/>
          <w:bCs/>
          <w:sz w:val="20"/>
          <w:szCs w:val="20"/>
        </w:rPr>
        <w:t>.</w:t>
      </w:r>
    </w:p>
    <w:p w14:paraId="04CFA289" w14:textId="5352F09E" w:rsidR="00BC4A06" w:rsidRDefault="00BC4A06" w:rsidP="00715311">
      <w:pPr>
        <w:rPr>
          <w:rFonts w:ascii="Arial" w:hAnsi="Arial"/>
          <w:sz w:val="20"/>
          <w:szCs w:val="20"/>
          <w:u w:val="single"/>
        </w:rPr>
      </w:pPr>
      <w:r>
        <w:rPr>
          <w:rFonts w:ascii="Arial" w:hAnsi="Arial"/>
          <w:sz w:val="20"/>
          <w:szCs w:val="20"/>
          <w:u w:val="single"/>
        </w:rPr>
        <w:t>Reports</w:t>
      </w:r>
    </w:p>
    <w:p w14:paraId="2FE5BE82" w14:textId="1BCA444A" w:rsidR="00BC4A06" w:rsidRDefault="00BC4A06" w:rsidP="00715311">
      <w:pPr>
        <w:rPr>
          <w:rFonts w:ascii="Arial" w:hAnsi="Arial"/>
          <w:sz w:val="20"/>
          <w:szCs w:val="20"/>
          <w:u w:val="single"/>
        </w:rPr>
      </w:pPr>
    </w:p>
    <w:p w14:paraId="29AAB2DC" w14:textId="04569F70" w:rsidR="00BC4A06" w:rsidRDefault="00BC4A06" w:rsidP="00704C1D">
      <w:pPr>
        <w:pStyle w:val="NormalWeb"/>
        <w:rPr>
          <w:rFonts w:ascii="Arial" w:hAnsi="Arial"/>
          <w:sz w:val="20"/>
          <w:szCs w:val="20"/>
        </w:rPr>
      </w:pPr>
      <w:r>
        <w:rPr>
          <w:rFonts w:ascii="Arial" w:hAnsi="Arial"/>
          <w:sz w:val="20"/>
          <w:szCs w:val="20"/>
        </w:rPr>
        <w:t xml:space="preserve">Cantwell, B. (2018). A qualitative study about the humanities postdoc. A qualitative study about the humanities postdoc. A report commissioned by the American Council of Learned Societies. </w:t>
      </w:r>
    </w:p>
    <w:p w14:paraId="0A2F3FFE" w14:textId="77777777" w:rsidR="00704C1D" w:rsidRPr="00BC4A06" w:rsidRDefault="00704C1D" w:rsidP="00704C1D">
      <w:pPr>
        <w:pStyle w:val="NormalWeb"/>
        <w:rPr>
          <w:rFonts w:ascii="Arial" w:hAnsi="Arial"/>
          <w:sz w:val="20"/>
          <w:szCs w:val="20"/>
        </w:rPr>
      </w:pPr>
    </w:p>
    <w:p w14:paraId="50C4591B" w14:textId="1C168E36" w:rsidR="00BC4A06" w:rsidRPr="00BC4A06" w:rsidRDefault="00BC4A06" w:rsidP="00704C1D">
      <w:pPr>
        <w:pStyle w:val="NormalWeb"/>
      </w:pPr>
      <w:r>
        <w:rPr>
          <w:rFonts w:ascii="Arial" w:hAnsi="Arial"/>
          <w:sz w:val="20"/>
          <w:szCs w:val="20"/>
        </w:rPr>
        <w:t xml:space="preserve">Cantwell, B., O’Brien, C., Minder, D., Sutton, F., López, A.M., </w:t>
      </w:r>
      <w:proofErr w:type="spellStart"/>
      <w:r>
        <w:rPr>
          <w:rFonts w:ascii="Arial" w:hAnsi="Arial"/>
          <w:sz w:val="20"/>
          <w:szCs w:val="20"/>
        </w:rPr>
        <w:t>Milem</w:t>
      </w:r>
      <w:proofErr w:type="spellEnd"/>
      <w:r>
        <w:rPr>
          <w:rFonts w:ascii="Arial" w:hAnsi="Arial"/>
          <w:sz w:val="20"/>
          <w:szCs w:val="20"/>
        </w:rPr>
        <w:t xml:space="preserve">, J. (2010). </w:t>
      </w:r>
      <w:r w:rsidRPr="00BC4A06">
        <w:rPr>
          <w:rFonts w:ascii="Calibri" w:hAnsi="Calibri"/>
          <w:sz w:val="22"/>
          <w:szCs w:val="22"/>
        </w:rPr>
        <w:t xml:space="preserve">Humanism in medical education: What do GHHS members have to say? </w:t>
      </w:r>
      <w:r>
        <w:rPr>
          <w:rFonts w:ascii="Calibri" w:hAnsi="Calibri"/>
          <w:sz w:val="22"/>
          <w:szCs w:val="22"/>
        </w:rPr>
        <w:t xml:space="preserve">A report commissioned by the Arnold P. Gold Foundation. </w:t>
      </w:r>
    </w:p>
    <w:p w14:paraId="39AA942A" w14:textId="337A87AC" w:rsidR="00BC4A06" w:rsidRPr="00BC4A06" w:rsidRDefault="00BC4A06" w:rsidP="00BC4A06">
      <w:pPr>
        <w:tabs>
          <w:tab w:val="left" w:pos="7380"/>
        </w:tabs>
        <w:rPr>
          <w:rFonts w:ascii="Arial" w:hAnsi="Arial"/>
          <w:sz w:val="20"/>
          <w:szCs w:val="20"/>
        </w:rPr>
      </w:pPr>
    </w:p>
    <w:p w14:paraId="0EB6CFCC" w14:textId="2935822C" w:rsidR="00FD504E" w:rsidRPr="00715311" w:rsidRDefault="00FD504E" w:rsidP="00715311">
      <w:pPr>
        <w:rPr>
          <w:rFonts w:ascii="Arial" w:hAnsi="Arial"/>
          <w:bCs/>
          <w:sz w:val="20"/>
          <w:szCs w:val="20"/>
          <w:u w:val="single"/>
        </w:rPr>
      </w:pPr>
      <w:r w:rsidRPr="00715311">
        <w:rPr>
          <w:rFonts w:ascii="Arial" w:hAnsi="Arial"/>
          <w:sz w:val="20"/>
          <w:szCs w:val="20"/>
          <w:u w:val="single"/>
        </w:rPr>
        <w:t>Conference Papers</w:t>
      </w:r>
    </w:p>
    <w:p w14:paraId="70B1B643" w14:textId="77777777" w:rsidR="008E3287" w:rsidRDefault="008E3287" w:rsidP="00C12A11">
      <w:pPr>
        <w:rPr>
          <w:rFonts w:ascii="Arial" w:hAnsi="Arial"/>
          <w:b/>
          <w:sz w:val="20"/>
          <w:szCs w:val="20"/>
          <w:u w:val="single"/>
        </w:rPr>
      </w:pPr>
    </w:p>
    <w:p w14:paraId="30823598" w14:textId="01EA62CF" w:rsidR="00997D3C" w:rsidRDefault="00997D3C" w:rsidP="00704C1D">
      <w:pPr>
        <w:ind w:left="360"/>
        <w:rPr>
          <w:rFonts w:ascii="Arial" w:hAnsi="Arial"/>
          <w:bCs/>
          <w:sz w:val="20"/>
          <w:szCs w:val="20"/>
        </w:rPr>
      </w:pPr>
      <w:r w:rsidRPr="00704C1D">
        <w:rPr>
          <w:rFonts w:ascii="Arial" w:hAnsi="Arial"/>
          <w:bCs/>
          <w:sz w:val="20"/>
          <w:szCs w:val="20"/>
        </w:rPr>
        <w:t>Cantwell, B. (November 2018). Developing explanatory accounts in comparative higher education studies. Paper presented at the annual meeting of the Association for the Study of Higher Education, Tampa, FL</w:t>
      </w:r>
      <w:r w:rsidR="00704C1D">
        <w:rPr>
          <w:rFonts w:ascii="Arial" w:hAnsi="Arial"/>
          <w:bCs/>
          <w:sz w:val="20"/>
          <w:szCs w:val="20"/>
        </w:rPr>
        <w:t>.</w:t>
      </w:r>
    </w:p>
    <w:p w14:paraId="075D9964" w14:textId="77777777" w:rsidR="00704C1D" w:rsidRPr="00704C1D" w:rsidRDefault="00704C1D" w:rsidP="00704C1D">
      <w:pPr>
        <w:ind w:left="360"/>
        <w:rPr>
          <w:rFonts w:ascii="Arial" w:hAnsi="Arial"/>
          <w:b/>
          <w:bCs/>
          <w:sz w:val="20"/>
          <w:szCs w:val="20"/>
        </w:rPr>
      </w:pPr>
    </w:p>
    <w:p w14:paraId="3C8F471B" w14:textId="2CD2434F" w:rsidR="00715311" w:rsidRDefault="00715311" w:rsidP="00704C1D">
      <w:pPr>
        <w:ind w:left="360"/>
        <w:rPr>
          <w:rFonts w:ascii="Arial" w:hAnsi="Arial"/>
          <w:bCs/>
          <w:sz w:val="20"/>
          <w:szCs w:val="20"/>
        </w:rPr>
      </w:pPr>
      <w:r w:rsidRPr="00704C1D">
        <w:rPr>
          <w:rFonts w:ascii="Arial" w:hAnsi="Arial"/>
          <w:bCs/>
          <w:sz w:val="20"/>
          <w:szCs w:val="20"/>
        </w:rPr>
        <w:t xml:space="preserve">Taylor, B., Cantwell, B., Wood, O, &amp; Watts, K. (November 2018). Political control and white privilege in public higher education funding: Overrepresentation and state appropriations. Paper presented at the annual meeting of the Association for the Study of Higher Education, Tampa, FL. </w:t>
      </w:r>
    </w:p>
    <w:p w14:paraId="196CE719" w14:textId="77777777" w:rsidR="00704C1D" w:rsidRPr="00704C1D" w:rsidRDefault="00704C1D" w:rsidP="00704C1D">
      <w:pPr>
        <w:ind w:left="360"/>
        <w:rPr>
          <w:rFonts w:ascii="Arial" w:hAnsi="Arial"/>
          <w:b/>
          <w:bCs/>
          <w:sz w:val="20"/>
          <w:szCs w:val="20"/>
        </w:rPr>
      </w:pPr>
    </w:p>
    <w:p w14:paraId="5F71E416" w14:textId="70109F58" w:rsidR="00715311" w:rsidRPr="00704C1D" w:rsidRDefault="00715311" w:rsidP="00704C1D">
      <w:pPr>
        <w:ind w:left="360"/>
        <w:rPr>
          <w:rFonts w:ascii="Arial" w:hAnsi="Arial"/>
          <w:b/>
          <w:bCs/>
          <w:sz w:val="20"/>
          <w:szCs w:val="20"/>
        </w:rPr>
      </w:pPr>
      <w:r w:rsidRPr="00704C1D">
        <w:rPr>
          <w:rFonts w:ascii="Arial" w:hAnsi="Arial"/>
          <w:bCs/>
          <w:sz w:val="20"/>
          <w:szCs w:val="20"/>
        </w:rPr>
        <w:lastRenderedPageBreak/>
        <w:t>Haddad, N. &amp; Cantwell, B. (November 2018). Philanthropy, intermediaries, and the humanities: Positions of centrality, status and prestige in philanthropic sponsored networks. Paper presented at the annual meeting of the Association for the Study of Higher Education, Tampa, FL</w:t>
      </w:r>
    </w:p>
    <w:p w14:paraId="3405BFC9" w14:textId="54A77567" w:rsidR="00997D3C" w:rsidRPr="00997D3C" w:rsidRDefault="00997D3C" w:rsidP="00704C1D">
      <w:pPr>
        <w:spacing w:before="100" w:beforeAutospacing="1" w:after="100" w:afterAutospacing="1"/>
        <w:ind w:left="360"/>
        <w:rPr>
          <w:rFonts w:ascii="Arial" w:hAnsi="Arial" w:cs="Arial"/>
          <w:sz w:val="20"/>
          <w:szCs w:val="20"/>
        </w:rPr>
      </w:pPr>
      <w:r>
        <w:rPr>
          <w:rFonts w:ascii="Arial" w:hAnsi="Arial" w:cs="Arial"/>
          <w:sz w:val="20"/>
          <w:szCs w:val="20"/>
        </w:rPr>
        <w:t xml:space="preserve">Grimm, A. &amp; Cantwell, B. (March 2018). </w:t>
      </w:r>
      <w:r w:rsidRPr="00997D3C">
        <w:rPr>
          <w:rFonts w:ascii="Arial" w:hAnsi="Arial" w:cs="Arial"/>
          <w:sz w:val="20"/>
          <w:szCs w:val="20"/>
        </w:rPr>
        <w:t>The geopolitics of academic science: Globalization and the new nationalism</w:t>
      </w:r>
      <w:r>
        <w:rPr>
          <w:rFonts w:ascii="Arial" w:hAnsi="Arial" w:cs="Arial"/>
          <w:sz w:val="20"/>
          <w:szCs w:val="20"/>
        </w:rPr>
        <w:t xml:space="preserve">. Paper presented at the annual meeting of the Comparative and International Education Society, Mexico City. </w:t>
      </w:r>
    </w:p>
    <w:p w14:paraId="1E1E8319" w14:textId="17DD3F92" w:rsidR="00C12A11" w:rsidRDefault="00C12A11" w:rsidP="00704C1D">
      <w:pPr>
        <w:ind w:left="360"/>
        <w:rPr>
          <w:rFonts w:ascii="Arial" w:hAnsi="Arial"/>
          <w:bCs/>
          <w:sz w:val="20"/>
          <w:szCs w:val="20"/>
        </w:rPr>
      </w:pPr>
      <w:r w:rsidRPr="00704C1D">
        <w:rPr>
          <w:rFonts w:ascii="Arial" w:hAnsi="Arial"/>
          <w:sz w:val="20"/>
          <w:szCs w:val="20"/>
        </w:rPr>
        <w:t xml:space="preserve">Cantwell, B., &amp; Haddad, N. (November 2017). </w:t>
      </w:r>
      <w:r w:rsidRPr="00704C1D">
        <w:rPr>
          <w:rFonts w:ascii="Arial" w:hAnsi="Arial"/>
          <w:bCs/>
          <w:sz w:val="20"/>
          <w:szCs w:val="20"/>
        </w:rPr>
        <w:t>Patrons and the humanities postdoc: A Faculty labor market symptom or solution? Paper presented at the annual meeting of the Association for the Study of Higher Education, Houston, TX.</w:t>
      </w:r>
    </w:p>
    <w:p w14:paraId="1DDC8981" w14:textId="77777777" w:rsidR="00704C1D" w:rsidRPr="00704C1D" w:rsidRDefault="00704C1D" w:rsidP="00704C1D">
      <w:pPr>
        <w:ind w:left="360"/>
        <w:rPr>
          <w:rFonts w:ascii="Arial" w:hAnsi="Arial"/>
          <w:b/>
          <w:bCs/>
          <w:sz w:val="20"/>
          <w:szCs w:val="20"/>
        </w:rPr>
      </w:pPr>
    </w:p>
    <w:p w14:paraId="1969157A" w14:textId="3093CC97" w:rsidR="006A3329" w:rsidRDefault="006A3329" w:rsidP="00704C1D">
      <w:pPr>
        <w:ind w:left="360"/>
        <w:rPr>
          <w:rFonts w:ascii="Arial" w:hAnsi="Arial"/>
          <w:sz w:val="20"/>
          <w:szCs w:val="20"/>
        </w:rPr>
      </w:pPr>
      <w:r w:rsidRPr="00704C1D">
        <w:rPr>
          <w:rFonts w:ascii="Arial" w:hAnsi="Arial"/>
          <w:sz w:val="20"/>
          <w:szCs w:val="20"/>
        </w:rPr>
        <w:t>Cantwe</w:t>
      </w:r>
      <w:r w:rsidR="00F93AB8" w:rsidRPr="00704C1D">
        <w:rPr>
          <w:rFonts w:ascii="Arial" w:hAnsi="Arial"/>
          <w:sz w:val="20"/>
          <w:szCs w:val="20"/>
        </w:rPr>
        <w:t>l</w:t>
      </w:r>
      <w:r w:rsidRPr="00704C1D">
        <w:rPr>
          <w:rFonts w:ascii="Arial" w:hAnsi="Arial"/>
          <w:sz w:val="20"/>
          <w:szCs w:val="20"/>
        </w:rPr>
        <w:t>l, B. &amp; Taylor, B</w:t>
      </w:r>
      <w:r w:rsidR="00F93AB8" w:rsidRPr="00704C1D">
        <w:rPr>
          <w:rFonts w:ascii="Arial" w:hAnsi="Arial"/>
          <w:sz w:val="20"/>
          <w:szCs w:val="20"/>
        </w:rPr>
        <w:t xml:space="preserve">. (August 2017). </w:t>
      </w:r>
      <w:r w:rsidR="00F93AB8" w:rsidRPr="00704C1D">
        <w:rPr>
          <w:rFonts w:ascii="Arial" w:hAnsi="Arial" w:cs="Arial"/>
          <w:color w:val="000000"/>
          <w:sz w:val="20"/>
          <w:szCs w:val="20"/>
          <w:shd w:val="clear" w:color="auto" w:fill="FFFFFF"/>
        </w:rPr>
        <w:t xml:space="preserve">The making of vulnerable public universities in the USA. Paper Presented at the </w:t>
      </w:r>
      <w:r w:rsidR="00F93AB8" w:rsidRPr="00704C1D">
        <w:rPr>
          <w:rFonts w:ascii="Arial" w:hAnsi="Arial"/>
          <w:sz w:val="20"/>
          <w:szCs w:val="20"/>
        </w:rPr>
        <w:t xml:space="preserve">of annual meeting of the Consortium of Higher Education Researchers, </w:t>
      </w:r>
      <w:proofErr w:type="spellStart"/>
      <w:r w:rsidR="00F93AB8" w:rsidRPr="00704C1D">
        <w:rPr>
          <w:rFonts w:ascii="Arial" w:hAnsi="Arial"/>
          <w:sz w:val="20"/>
          <w:szCs w:val="20"/>
        </w:rPr>
        <w:t>Jyväskylä</w:t>
      </w:r>
      <w:proofErr w:type="spellEnd"/>
      <w:r w:rsidR="00F93AB8" w:rsidRPr="00704C1D">
        <w:rPr>
          <w:rFonts w:ascii="Arial" w:hAnsi="Arial"/>
          <w:sz w:val="20"/>
          <w:szCs w:val="20"/>
        </w:rPr>
        <w:t xml:space="preserve">, Finland. </w:t>
      </w:r>
    </w:p>
    <w:p w14:paraId="311C9592" w14:textId="77777777" w:rsidR="00704C1D" w:rsidRPr="00704C1D" w:rsidRDefault="00704C1D" w:rsidP="00704C1D">
      <w:pPr>
        <w:ind w:left="360"/>
        <w:rPr>
          <w:rFonts w:ascii="Arial" w:hAnsi="Arial"/>
          <w:sz w:val="20"/>
          <w:szCs w:val="20"/>
        </w:rPr>
      </w:pPr>
    </w:p>
    <w:p w14:paraId="222FF36E" w14:textId="30A2DE47" w:rsidR="008A639C" w:rsidRDefault="008A639C" w:rsidP="00704C1D">
      <w:pPr>
        <w:ind w:left="360"/>
        <w:rPr>
          <w:rFonts w:ascii="Arial" w:hAnsi="Arial"/>
          <w:sz w:val="20"/>
          <w:szCs w:val="20"/>
        </w:rPr>
      </w:pPr>
      <w:r w:rsidRPr="00704C1D">
        <w:rPr>
          <w:rFonts w:ascii="Arial" w:hAnsi="Arial"/>
          <w:sz w:val="20"/>
          <w:szCs w:val="20"/>
        </w:rPr>
        <w:t xml:space="preserve">Cantwell, B. &amp; Taylor, B. J. (September 2016). Global science profiles of global research universities and their implications for global stratification. Paper presented at the annual meeting of the Consortium of Higher Education Researchers, Cambridge, UK. </w:t>
      </w:r>
    </w:p>
    <w:p w14:paraId="73361445" w14:textId="77777777" w:rsidR="00704C1D" w:rsidRPr="00704C1D" w:rsidRDefault="00704C1D" w:rsidP="00704C1D">
      <w:pPr>
        <w:ind w:left="360"/>
        <w:rPr>
          <w:rFonts w:ascii="Arial" w:hAnsi="Arial"/>
          <w:sz w:val="20"/>
          <w:szCs w:val="20"/>
        </w:rPr>
      </w:pPr>
    </w:p>
    <w:p w14:paraId="3ED243E7" w14:textId="7CB48A08" w:rsidR="004437B2" w:rsidRDefault="004437B2" w:rsidP="00704C1D">
      <w:pPr>
        <w:ind w:left="360"/>
        <w:rPr>
          <w:rFonts w:ascii="Arial" w:hAnsi="Arial"/>
          <w:bCs/>
          <w:sz w:val="20"/>
          <w:szCs w:val="20"/>
        </w:rPr>
      </w:pPr>
      <w:r w:rsidRPr="00704C1D">
        <w:rPr>
          <w:rFonts w:ascii="Arial" w:hAnsi="Arial"/>
          <w:sz w:val="20"/>
          <w:szCs w:val="20"/>
        </w:rPr>
        <w:t xml:space="preserve">Pitcher, E., Cantwell, B., </w:t>
      </w:r>
      <w:proofErr w:type="spellStart"/>
      <w:r w:rsidRPr="00704C1D">
        <w:rPr>
          <w:rFonts w:ascii="Arial" w:hAnsi="Arial"/>
          <w:sz w:val="20"/>
          <w:szCs w:val="20"/>
        </w:rPr>
        <w:t>Renn</w:t>
      </w:r>
      <w:proofErr w:type="spellEnd"/>
      <w:r w:rsidRPr="00704C1D">
        <w:rPr>
          <w:rFonts w:ascii="Arial" w:hAnsi="Arial"/>
          <w:sz w:val="20"/>
          <w:szCs w:val="20"/>
        </w:rPr>
        <w:t>, K. (</w:t>
      </w:r>
      <w:proofErr w:type="spellStart"/>
      <w:r w:rsidRPr="00704C1D">
        <w:rPr>
          <w:rFonts w:ascii="Arial" w:hAnsi="Arial"/>
          <w:sz w:val="20"/>
          <w:szCs w:val="20"/>
        </w:rPr>
        <w:t>Nobember</w:t>
      </w:r>
      <w:proofErr w:type="spellEnd"/>
      <w:r w:rsidRPr="00704C1D">
        <w:rPr>
          <w:rFonts w:ascii="Arial" w:hAnsi="Arial"/>
          <w:sz w:val="20"/>
          <w:szCs w:val="20"/>
        </w:rPr>
        <w:t xml:space="preserve"> 2015). </w:t>
      </w:r>
      <w:r w:rsidRPr="00704C1D">
        <w:rPr>
          <w:rFonts w:ascii="Arial" w:hAnsi="Arial"/>
          <w:bCs/>
          <w:sz w:val="20"/>
          <w:szCs w:val="20"/>
        </w:rPr>
        <w:t>Inside access: Examining the promotion of student success through organizational innovation. Paper presented at the annual meeting of the Association for the Study of Higher Education, Denver, CO.</w:t>
      </w:r>
    </w:p>
    <w:p w14:paraId="3520558F" w14:textId="77777777" w:rsidR="00704C1D" w:rsidRPr="00704C1D" w:rsidRDefault="00704C1D" w:rsidP="00704C1D">
      <w:pPr>
        <w:ind w:left="360"/>
        <w:rPr>
          <w:rFonts w:ascii="Arial" w:hAnsi="Arial"/>
          <w:sz w:val="20"/>
          <w:szCs w:val="20"/>
        </w:rPr>
      </w:pPr>
    </w:p>
    <w:p w14:paraId="7C402F3D" w14:textId="347F2425" w:rsidR="004437B2" w:rsidRDefault="004437B2" w:rsidP="00704C1D">
      <w:pPr>
        <w:ind w:left="360"/>
        <w:rPr>
          <w:rFonts w:ascii="Arial" w:hAnsi="Arial"/>
          <w:sz w:val="20"/>
          <w:szCs w:val="20"/>
        </w:rPr>
      </w:pPr>
      <w:r w:rsidRPr="00704C1D">
        <w:rPr>
          <w:rFonts w:ascii="Arial" w:hAnsi="Arial"/>
          <w:sz w:val="20"/>
          <w:szCs w:val="20"/>
        </w:rPr>
        <w:t xml:space="preserve">Cantwell, B., </w:t>
      </w:r>
      <w:proofErr w:type="spellStart"/>
      <w:r w:rsidRPr="00704C1D">
        <w:rPr>
          <w:rFonts w:ascii="Arial" w:hAnsi="Arial"/>
          <w:sz w:val="20"/>
          <w:szCs w:val="20"/>
        </w:rPr>
        <w:t>Marginson</w:t>
      </w:r>
      <w:proofErr w:type="spellEnd"/>
      <w:r w:rsidRPr="00704C1D">
        <w:rPr>
          <w:rFonts w:ascii="Arial" w:hAnsi="Arial"/>
          <w:sz w:val="20"/>
          <w:szCs w:val="20"/>
        </w:rPr>
        <w:t xml:space="preserve">, S., </w:t>
      </w:r>
      <w:proofErr w:type="spellStart"/>
      <w:r w:rsidRPr="00704C1D">
        <w:rPr>
          <w:rFonts w:ascii="Arial" w:hAnsi="Arial"/>
          <w:sz w:val="20"/>
          <w:szCs w:val="20"/>
        </w:rPr>
        <w:t>Välimaa</w:t>
      </w:r>
      <w:proofErr w:type="spellEnd"/>
      <w:r w:rsidRPr="00704C1D">
        <w:rPr>
          <w:rFonts w:ascii="Arial" w:hAnsi="Arial"/>
          <w:sz w:val="20"/>
          <w:szCs w:val="20"/>
        </w:rPr>
        <w:t xml:space="preserve">, J., Pinheiro, R., </w:t>
      </w:r>
      <w:proofErr w:type="spellStart"/>
      <w:r w:rsidRPr="00704C1D">
        <w:rPr>
          <w:rFonts w:ascii="Arial" w:hAnsi="Arial"/>
          <w:sz w:val="20"/>
          <w:szCs w:val="20"/>
        </w:rPr>
        <w:t>Antonowicz</w:t>
      </w:r>
      <w:proofErr w:type="spellEnd"/>
      <w:r w:rsidRPr="00704C1D">
        <w:rPr>
          <w:rFonts w:ascii="Arial" w:hAnsi="Arial"/>
          <w:sz w:val="20"/>
          <w:szCs w:val="20"/>
        </w:rPr>
        <w:t xml:space="preserve">, D., </w:t>
      </w:r>
      <w:proofErr w:type="spellStart"/>
      <w:r w:rsidRPr="00704C1D">
        <w:rPr>
          <w:rFonts w:ascii="Arial" w:hAnsi="Arial"/>
          <w:sz w:val="20"/>
          <w:szCs w:val="20"/>
        </w:rPr>
        <w:t>Froumin</w:t>
      </w:r>
      <w:proofErr w:type="spellEnd"/>
      <w:r w:rsidRPr="00704C1D">
        <w:rPr>
          <w:rFonts w:ascii="Arial" w:hAnsi="Arial"/>
          <w:sz w:val="20"/>
          <w:szCs w:val="20"/>
        </w:rPr>
        <w:t xml:space="preserve">, I. Jones, G.A. </w:t>
      </w:r>
      <w:proofErr w:type="spellStart"/>
      <w:r w:rsidRPr="00704C1D">
        <w:rPr>
          <w:rFonts w:ascii="Arial" w:hAnsi="Arial"/>
          <w:sz w:val="20"/>
          <w:szCs w:val="20"/>
        </w:rPr>
        <w:t>Smolentseva</w:t>
      </w:r>
      <w:proofErr w:type="spellEnd"/>
      <w:r w:rsidRPr="00704C1D">
        <w:rPr>
          <w:rFonts w:ascii="Arial" w:hAnsi="Arial"/>
          <w:sz w:val="20"/>
          <w:szCs w:val="20"/>
        </w:rPr>
        <w:t xml:space="preserve">, A. (November 2015.) Key topics in system expansion: Equity, stratification, and governance in high participation systems of higher education. Symposium presented at the annual meeting of the Association for the Study of Higher Education, Denver. CO. </w:t>
      </w:r>
    </w:p>
    <w:p w14:paraId="0C9A6714" w14:textId="77777777" w:rsidR="00704C1D" w:rsidRPr="00704C1D" w:rsidRDefault="00704C1D" w:rsidP="00704C1D">
      <w:pPr>
        <w:ind w:left="360"/>
        <w:rPr>
          <w:rFonts w:ascii="Arial" w:hAnsi="Arial"/>
          <w:sz w:val="20"/>
          <w:szCs w:val="20"/>
        </w:rPr>
      </w:pPr>
    </w:p>
    <w:p w14:paraId="1B4A7DA5" w14:textId="1A711042" w:rsidR="004437B2" w:rsidRDefault="004437B2" w:rsidP="00704C1D">
      <w:pPr>
        <w:ind w:left="360"/>
        <w:rPr>
          <w:rFonts w:ascii="Arial" w:hAnsi="Arial"/>
          <w:sz w:val="20"/>
          <w:szCs w:val="20"/>
        </w:rPr>
      </w:pPr>
      <w:r w:rsidRPr="00704C1D">
        <w:rPr>
          <w:rFonts w:ascii="Arial" w:hAnsi="Arial"/>
          <w:sz w:val="20"/>
          <w:szCs w:val="20"/>
        </w:rPr>
        <w:t xml:space="preserve">Cantwell, B. (September 2015). International and comparative higher education research: Viable explanations, social theory, and transnational topics. Moderator and organizer for panel presented at the annual meeting of the Consortium for Higher Education Researchers, Lisbon, Portugal. </w:t>
      </w:r>
    </w:p>
    <w:p w14:paraId="7E896AF8" w14:textId="77777777" w:rsidR="00704C1D" w:rsidRPr="00704C1D" w:rsidRDefault="00704C1D" w:rsidP="00704C1D">
      <w:pPr>
        <w:ind w:left="360"/>
        <w:rPr>
          <w:rFonts w:ascii="Arial" w:hAnsi="Arial"/>
          <w:sz w:val="20"/>
          <w:szCs w:val="20"/>
        </w:rPr>
      </w:pPr>
    </w:p>
    <w:p w14:paraId="3B764F93" w14:textId="78D9B8BB" w:rsidR="004437B2" w:rsidRDefault="004437B2" w:rsidP="00704C1D">
      <w:pPr>
        <w:ind w:left="360"/>
        <w:rPr>
          <w:rFonts w:ascii="Arial" w:hAnsi="Arial"/>
          <w:sz w:val="20"/>
          <w:szCs w:val="20"/>
        </w:rPr>
      </w:pPr>
      <w:r w:rsidRPr="00704C1D">
        <w:rPr>
          <w:rFonts w:ascii="Arial" w:hAnsi="Arial"/>
          <w:sz w:val="20"/>
          <w:szCs w:val="20"/>
        </w:rPr>
        <w:t xml:space="preserve">Cantwell, B. (April 2015). Global rankings and geopolitics in education markets. Paper presented at the annual meeting of the American Educational Research Association, Chicago, IL.  </w:t>
      </w:r>
    </w:p>
    <w:p w14:paraId="5390DBE3" w14:textId="77777777" w:rsidR="00704C1D" w:rsidRPr="00704C1D" w:rsidRDefault="00704C1D" w:rsidP="00704C1D">
      <w:pPr>
        <w:ind w:left="360"/>
        <w:rPr>
          <w:rFonts w:ascii="Arial" w:hAnsi="Arial"/>
          <w:sz w:val="20"/>
          <w:szCs w:val="20"/>
        </w:rPr>
      </w:pPr>
    </w:p>
    <w:p w14:paraId="63BFD889" w14:textId="77507A57" w:rsidR="00C52BBF" w:rsidRDefault="00DF600C" w:rsidP="00704C1D">
      <w:pPr>
        <w:ind w:left="360"/>
        <w:rPr>
          <w:rFonts w:ascii="Arial" w:hAnsi="Arial"/>
          <w:sz w:val="20"/>
          <w:szCs w:val="20"/>
        </w:rPr>
      </w:pPr>
      <w:r w:rsidRPr="00704C1D">
        <w:rPr>
          <w:rFonts w:ascii="Arial" w:hAnsi="Arial"/>
          <w:sz w:val="20"/>
          <w:szCs w:val="20"/>
        </w:rPr>
        <w:t>Cantwell, B., Rhoades, G., Torres-</w:t>
      </w:r>
      <w:proofErr w:type="spellStart"/>
      <w:r w:rsidRPr="00704C1D">
        <w:rPr>
          <w:rFonts w:ascii="Arial" w:hAnsi="Arial"/>
          <w:sz w:val="20"/>
          <w:szCs w:val="20"/>
        </w:rPr>
        <w:t>Olave</w:t>
      </w:r>
      <w:proofErr w:type="spellEnd"/>
      <w:r w:rsidRPr="00704C1D">
        <w:rPr>
          <w:rFonts w:ascii="Arial" w:hAnsi="Arial"/>
          <w:sz w:val="20"/>
          <w:szCs w:val="20"/>
        </w:rPr>
        <w:t xml:space="preserve">, B., </w:t>
      </w:r>
      <w:proofErr w:type="spellStart"/>
      <w:r w:rsidRPr="00704C1D">
        <w:rPr>
          <w:rFonts w:ascii="Arial" w:hAnsi="Arial"/>
          <w:sz w:val="20"/>
          <w:szCs w:val="20"/>
        </w:rPr>
        <w:t>Szelenyi</w:t>
      </w:r>
      <w:proofErr w:type="spellEnd"/>
      <w:r w:rsidRPr="00704C1D">
        <w:rPr>
          <w:rFonts w:ascii="Arial" w:hAnsi="Arial"/>
          <w:sz w:val="20"/>
          <w:szCs w:val="20"/>
        </w:rPr>
        <w:t xml:space="preserve">, K, and Mars, M. (November, 2014). The Mis-Specified STEM Crisis. Symposium presented at the annual meeting of the Association for the Study of Higher Education, Washington, DC. </w:t>
      </w:r>
    </w:p>
    <w:p w14:paraId="65724481" w14:textId="77777777" w:rsidR="00704C1D" w:rsidRPr="00704C1D" w:rsidRDefault="00704C1D" w:rsidP="00704C1D">
      <w:pPr>
        <w:ind w:left="360"/>
        <w:rPr>
          <w:rFonts w:ascii="Arial" w:hAnsi="Arial"/>
          <w:sz w:val="20"/>
          <w:szCs w:val="20"/>
        </w:rPr>
      </w:pPr>
    </w:p>
    <w:p w14:paraId="51E2F9C1" w14:textId="6BBAEE17" w:rsidR="00C52BBF" w:rsidRDefault="00C52BBF" w:rsidP="00704C1D">
      <w:pPr>
        <w:ind w:left="360"/>
        <w:rPr>
          <w:rFonts w:ascii="Arial" w:hAnsi="Arial"/>
          <w:sz w:val="20"/>
          <w:szCs w:val="20"/>
        </w:rPr>
      </w:pPr>
      <w:proofErr w:type="spellStart"/>
      <w:r w:rsidRPr="00704C1D">
        <w:rPr>
          <w:rFonts w:ascii="Arial" w:hAnsi="Arial"/>
          <w:sz w:val="20"/>
          <w:szCs w:val="20"/>
        </w:rPr>
        <w:t>Kosmützky</w:t>
      </w:r>
      <w:proofErr w:type="spellEnd"/>
      <w:r w:rsidRPr="00704C1D">
        <w:rPr>
          <w:rFonts w:ascii="Arial" w:hAnsi="Arial"/>
          <w:sz w:val="20"/>
          <w:szCs w:val="20"/>
        </w:rPr>
        <w:t xml:space="preserve">, A., </w:t>
      </w:r>
      <w:proofErr w:type="spellStart"/>
      <w:r w:rsidRPr="00704C1D">
        <w:rPr>
          <w:rFonts w:ascii="Arial" w:hAnsi="Arial"/>
          <w:sz w:val="20"/>
          <w:szCs w:val="20"/>
        </w:rPr>
        <w:t>Nokkala</w:t>
      </w:r>
      <w:proofErr w:type="spellEnd"/>
      <w:r w:rsidRPr="00704C1D">
        <w:rPr>
          <w:rFonts w:ascii="Arial" w:hAnsi="Arial"/>
          <w:sz w:val="20"/>
          <w:szCs w:val="20"/>
        </w:rPr>
        <w:t xml:space="preserve">, T., Cantwell, B. (September, 2014). International and global knowledge production in higher education research and the limitations and virtues of national explanatory frameworks. Paper for panel at annual meeting of the Consortium of Higher Education Researchers, Rome, Italy.  </w:t>
      </w:r>
    </w:p>
    <w:p w14:paraId="7D4CD167" w14:textId="77777777" w:rsidR="00704C1D" w:rsidRPr="00704C1D" w:rsidRDefault="00704C1D" w:rsidP="00704C1D">
      <w:pPr>
        <w:ind w:left="360"/>
        <w:rPr>
          <w:rFonts w:ascii="Arial" w:hAnsi="Arial"/>
          <w:sz w:val="20"/>
          <w:szCs w:val="20"/>
        </w:rPr>
      </w:pPr>
    </w:p>
    <w:p w14:paraId="4F815C7B" w14:textId="070A4FBD" w:rsidR="00905A74" w:rsidRDefault="00FC5C13" w:rsidP="00704C1D">
      <w:pPr>
        <w:ind w:left="360"/>
        <w:rPr>
          <w:rFonts w:ascii="Arial" w:hAnsi="Arial"/>
          <w:bCs/>
          <w:sz w:val="20"/>
          <w:szCs w:val="20"/>
        </w:rPr>
      </w:pPr>
      <w:r w:rsidRPr="00704C1D">
        <w:rPr>
          <w:rFonts w:ascii="Arial" w:hAnsi="Arial"/>
          <w:bCs/>
          <w:sz w:val="20"/>
          <w:szCs w:val="20"/>
        </w:rPr>
        <w:t>Huang, Y., Cantwell, B., Taylor, B. J. (</w:t>
      </w:r>
      <w:r w:rsidR="00DF600C" w:rsidRPr="00704C1D">
        <w:rPr>
          <w:rFonts w:ascii="Arial" w:hAnsi="Arial"/>
          <w:bCs/>
          <w:sz w:val="20"/>
          <w:szCs w:val="20"/>
        </w:rPr>
        <w:t xml:space="preserve">April, 2014). </w:t>
      </w:r>
      <w:r w:rsidRPr="00704C1D">
        <w:rPr>
          <w:rFonts w:ascii="Arial" w:hAnsi="Arial"/>
          <w:bCs/>
          <w:sz w:val="20"/>
          <w:szCs w:val="20"/>
        </w:rPr>
        <w:t>Reasons for becoming a postdoc: Differences by foreign-born status and race.</w:t>
      </w:r>
      <w:r w:rsidR="00DF600C" w:rsidRPr="00704C1D">
        <w:rPr>
          <w:rFonts w:ascii="Arial" w:hAnsi="Arial"/>
          <w:bCs/>
          <w:sz w:val="20"/>
          <w:szCs w:val="20"/>
        </w:rPr>
        <w:t xml:space="preserve"> Paper presented at the annual meeting of the American Educational Research Association. Philadelphia, PA. </w:t>
      </w:r>
    </w:p>
    <w:p w14:paraId="31A1A7C1" w14:textId="77777777" w:rsidR="00704C1D" w:rsidRPr="00704C1D" w:rsidRDefault="00704C1D" w:rsidP="00704C1D">
      <w:pPr>
        <w:ind w:left="360"/>
        <w:rPr>
          <w:rFonts w:ascii="Arial" w:hAnsi="Arial"/>
          <w:sz w:val="20"/>
          <w:szCs w:val="20"/>
        </w:rPr>
      </w:pPr>
    </w:p>
    <w:p w14:paraId="6C133371" w14:textId="21AD6364" w:rsidR="00923536" w:rsidRDefault="00923536" w:rsidP="00704C1D">
      <w:pPr>
        <w:ind w:left="360"/>
        <w:rPr>
          <w:rFonts w:ascii="Arial" w:hAnsi="Arial"/>
          <w:bCs/>
          <w:sz w:val="20"/>
          <w:szCs w:val="20"/>
        </w:rPr>
      </w:pPr>
      <w:r w:rsidRPr="00704C1D">
        <w:rPr>
          <w:rFonts w:ascii="Arial" w:hAnsi="Arial"/>
          <w:sz w:val="20"/>
          <w:szCs w:val="20"/>
        </w:rPr>
        <w:lastRenderedPageBreak/>
        <w:t xml:space="preserve">Cantwell. B. (November, 2013). </w:t>
      </w:r>
      <w:r w:rsidRPr="00704C1D">
        <w:rPr>
          <w:rFonts w:ascii="Arial" w:hAnsi="Arial"/>
          <w:bCs/>
          <w:sz w:val="20"/>
          <w:szCs w:val="20"/>
        </w:rPr>
        <w:t>Lab management and the organization of work: A multiple-case study. Paper presented at the annual meeting of the Association for the Study of Higher Education, St. Louis, MO.</w:t>
      </w:r>
    </w:p>
    <w:p w14:paraId="13CAC9B9" w14:textId="77777777" w:rsidR="00704C1D" w:rsidRPr="00704C1D" w:rsidRDefault="00704C1D" w:rsidP="00704C1D">
      <w:pPr>
        <w:ind w:left="360"/>
        <w:rPr>
          <w:rFonts w:ascii="Arial" w:hAnsi="Arial"/>
          <w:bCs/>
          <w:sz w:val="20"/>
          <w:szCs w:val="20"/>
        </w:rPr>
      </w:pPr>
    </w:p>
    <w:p w14:paraId="440E6AAF" w14:textId="65A9823D" w:rsidR="00923536" w:rsidRDefault="00923536" w:rsidP="00704C1D">
      <w:pPr>
        <w:ind w:left="360"/>
        <w:rPr>
          <w:rFonts w:ascii="Arial" w:hAnsi="Arial"/>
          <w:bCs/>
          <w:sz w:val="20"/>
          <w:szCs w:val="20"/>
        </w:rPr>
      </w:pPr>
      <w:proofErr w:type="spellStart"/>
      <w:r w:rsidRPr="00704C1D">
        <w:rPr>
          <w:rFonts w:ascii="Arial" w:hAnsi="Arial"/>
          <w:bCs/>
          <w:sz w:val="20"/>
          <w:szCs w:val="20"/>
        </w:rPr>
        <w:t>Stoutenburgh</w:t>
      </w:r>
      <w:proofErr w:type="spellEnd"/>
      <w:r w:rsidRPr="00704C1D">
        <w:rPr>
          <w:rFonts w:ascii="Arial" w:hAnsi="Arial"/>
          <w:bCs/>
          <w:sz w:val="20"/>
          <w:szCs w:val="20"/>
        </w:rPr>
        <w:t xml:space="preserve">, A., Cantwell, B., Calderone, S. &amp; Meister, R. (November, 2013). Disrupting the logic of indebtedness. Paper for panel at the annual meeting of the American Studies Association, Washington, DC.  </w:t>
      </w:r>
    </w:p>
    <w:p w14:paraId="32F65BAB" w14:textId="77777777" w:rsidR="00704C1D" w:rsidRPr="00704C1D" w:rsidRDefault="00704C1D" w:rsidP="00704C1D">
      <w:pPr>
        <w:ind w:left="360"/>
        <w:rPr>
          <w:rFonts w:ascii="Arial" w:hAnsi="Arial"/>
          <w:sz w:val="20"/>
          <w:szCs w:val="20"/>
        </w:rPr>
      </w:pPr>
    </w:p>
    <w:p w14:paraId="690456FD" w14:textId="30276C1D" w:rsidR="00A5026D" w:rsidRDefault="00A5026D" w:rsidP="00704C1D">
      <w:pPr>
        <w:ind w:left="360"/>
        <w:rPr>
          <w:rFonts w:ascii="Arial" w:hAnsi="Arial"/>
          <w:sz w:val="20"/>
          <w:szCs w:val="20"/>
        </w:rPr>
      </w:pPr>
      <w:r w:rsidRPr="00704C1D">
        <w:rPr>
          <w:rFonts w:ascii="Arial" w:hAnsi="Arial"/>
          <w:sz w:val="20"/>
          <w:szCs w:val="20"/>
        </w:rPr>
        <w:t xml:space="preserve">Cantwell, B. (September, 2013). Participation in the competition state. Paper presented at the annual meeting of the Russian Association for the Study of Higher Education, Moscow, Russia. </w:t>
      </w:r>
    </w:p>
    <w:p w14:paraId="736B68D4" w14:textId="77777777" w:rsidR="00704C1D" w:rsidRPr="00704C1D" w:rsidRDefault="00704C1D" w:rsidP="00704C1D">
      <w:pPr>
        <w:ind w:left="360"/>
        <w:rPr>
          <w:rFonts w:ascii="Arial" w:hAnsi="Arial"/>
          <w:sz w:val="20"/>
          <w:szCs w:val="20"/>
        </w:rPr>
      </w:pPr>
    </w:p>
    <w:p w14:paraId="7CB7785A" w14:textId="7AA1741D" w:rsidR="00A5026D" w:rsidRDefault="00A5026D" w:rsidP="00704C1D">
      <w:pPr>
        <w:ind w:left="360"/>
        <w:rPr>
          <w:rFonts w:ascii="Arial" w:hAnsi="Arial"/>
          <w:sz w:val="20"/>
          <w:szCs w:val="20"/>
        </w:rPr>
      </w:pPr>
      <w:r w:rsidRPr="00704C1D">
        <w:rPr>
          <w:rFonts w:ascii="Arial" w:hAnsi="Arial"/>
          <w:sz w:val="20"/>
          <w:szCs w:val="20"/>
        </w:rPr>
        <w:t xml:space="preserve">Cantwell, B. (March, 2013). Global production networks in US higher education. Paper presented at the annual meeting of the Comparative and International Education Society, New Orleans, LA.  </w:t>
      </w:r>
    </w:p>
    <w:p w14:paraId="1EF07A58" w14:textId="77777777" w:rsidR="00704C1D" w:rsidRPr="00704C1D" w:rsidRDefault="00704C1D" w:rsidP="00704C1D">
      <w:pPr>
        <w:ind w:left="360"/>
        <w:rPr>
          <w:rFonts w:ascii="Arial" w:hAnsi="Arial"/>
          <w:sz w:val="20"/>
          <w:szCs w:val="20"/>
        </w:rPr>
      </w:pPr>
    </w:p>
    <w:p w14:paraId="0A5BD5F6" w14:textId="0A92348D" w:rsidR="00997D3C" w:rsidRDefault="00997D3C" w:rsidP="00704C1D">
      <w:pPr>
        <w:ind w:left="360"/>
        <w:rPr>
          <w:rFonts w:ascii="Arial" w:hAnsi="Arial"/>
          <w:sz w:val="20"/>
          <w:szCs w:val="20"/>
        </w:rPr>
      </w:pPr>
      <w:r w:rsidRPr="00704C1D">
        <w:rPr>
          <w:rFonts w:ascii="Arial" w:hAnsi="Arial"/>
          <w:sz w:val="20"/>
          <w:szCs w:val="20"/>
        </w:rPr>
        <w:t xml:space="preserve">Taylor, B. J. &amp; Cantwell, B. (November 2012). Competition for international graduate students among US universities. Paper presented at the annual meeting of the Association for the Study of Higher Education, Las Vegas, Nevada. </w:t>
      </w:r>
    </w:p>
    <w:p w14:paraId="25F6A9A4" w14:textId="77777777" w:rsidR="00704C1D" w:rsidRPr="00704C1D" w:rsidRDefault="00704C1D" w:rsidP="00704C1D">
      <w:pPr>
        <w:ind w:left="360"/>
        <w:rPr>
          <w:rFonts w:ascii="Arial" w:hAnsi="Arial"/>
          <w:sz w:val="20"/>
          <w:szCs w:val="20"/>
        </w:rPr>
      </w:pPr>
    </w:p>
    <w:p w14:paraId="333702A1" w14:textId="02D6B6B3" w:rsidR="00997D3C" w:rsidRDefault="00997D3C" w:rsidP="00704C1D">
      <w:pPr>
        <w:ind w:left="360"/>
        <w:rPr>
          <w:rFonts w:ascii="Arial" w:hAnsi="Arial"/>
          <w:sz w:val="20"/>
          <w:szCs w:val="20"/>
        </w:rPr>
      </w:pPr>
      <w:r w:rsidRPr="00704C1D">
        <w:rPr>
          <w:rFonts w:ascii="Arial" w:hAnsi="Arial"/>
          <w:sz w:val="20"/>
          <w:szCs w:val="20"/>
        </w:rPr>
        <w:t xml:space="preserve">Cantwell, B. &amp; Taylor, B. J. (April 2012). Postdoctorate in the US, 1987 – 2008: Professionalization and contingency in academic labor. Paper presented at the annual meeting of the American Educational Research Association, Vancouver, BC, Canada. </w:t>
      </w:r>
    </w:p>
    <w:p w14:paraId="022B9466" w14:textId="77777777" w:rsidR="00704C1D" w:rsidRPr="00704C1D" w:rsidRDefault="00704C1D" w:rsidP="00704C1D">
      <w:pPr>
        <w:ind w:left="360"/>
        <w:rPr>
          <w:rFonts w:ascii="Arial" w:hAnsi="Arial"/>
          <w:sz w:val="20"/>
          <w:szCs w:val="20"/>
        </w:rPr>
      </w:pPr>
    </w:p>
    <w:p w14:paraId="451DFCC6" w14:textId="5CE8B657" w:rsidR="00997D3C" w:rsidRDefault="00997D3C" w:rsidP="00704C1D">
      <w:pPr>
        <w:ind w:left="360"/>
        <w:rPr>
          <w:rFonts w:ascii="Arial" w:hAnsi="Arial"/>
          <w:sz w:val="20"/>
          <w:szCs w:val="20"/>
        </w:rPr>
      </w:pPr>
      <w:r w:rsidRPr="00704C1D">
        <w:rPr>
          <w:rFonts w:ascii="Arial" w:hAnsi="Arial"/>
          <w:sz w:val="20"/>
          <w:szCs w:val="20"/>
        </w:rPr>
        <w:t xml:space="preserve">Cantwell, B. &amp; </w:t>
      </w:r>
      <w:proofErr w:type="spellStart"/>
      <w:r w:rsidRPr="00704C1D">
        <w:rPr>
          <w:rFonts w:ascii="Arial" w:hAnsi="Arial"/>
          <w:sz w:val="20"/>
          <w:szCs w:val="20"/>
        </w:rPr>
        <w:t>Kauppinen</w:t>
      </w:r>
      <w:proofErr w:type="spellEnd"/>
      <w:r w:rsidRPr="00704C1D">
        <w:rPr>
          <w:rFonts w:ascii="Arial" w:hAnsi="Arial"/>
          <w:sz w:val="20"/>
          <w:szCs w:val="20"/>
        </w:rPr>
        <w:t xml:space="preserve">, I. (February 2012). The theory of academic capitalism: One or many? Paper presented at The Nordic Conference on Higher Education and Research, </w:t>
      </w:r>
      <w:proofErr w:type="spellStart"/>
      <w:r w:rsidRPr="00704C1D">
        <w:rPr>
          <w:rFonts w:ascii="Arial" w:hAnsi="Arial"/>
          <w:sz w:val="20"/>
          <w:szCs w:val="20"/>
        </w:rPr>
        <w:t>Espo</w:t>
      </w:r>
      <w:proofErr w:type="spellEnd"/>
      <w:r w:rsidRPr="00704C1D">
        <w:rPr>
          <w:rFonts w:ascii="Arial" w:hAnsi="Arial"/>
          <w:sz w:val="20"/>
          <w:szCs w:val="20"/>
        </w:rPr>
        <w:t xml:space="preserve">, Finland. </w:t>
      </w:r>
    </w:p>
    <w:p w14:paraId="66A81BAA" w14:textId="77777777" w:rsidR="00704C1D" w:rsidRPr="00704C1D" w:rsidRDefault="00704C1D" w:rsidP="00704C1D">
      <w:pPr>
        <w:ind w:left="360"/>
        <w:rPr>
          <w:rFonts w:ascii="Arial" w:hAnsi="Arial"/>
          <w:sz w:val="20"/>
          <w:szCs w:val="20"/>
        </w:rPr>
      </w:pPr>
    </w:p>
    <w:p w14:paraId="332878CD" w14:textId="5A3A28D1" w:rsidR="00997D3C" w:rsidRDefault="00997D3C" w:rsidP="00704C1D">
      <w:pPr>
        <w:ind w:left="360"/>
        <w:rPr>
          <w:rFonts w:ascii="Arial" w:hAnsi="Arial"/>
          <w:sz w:val="20"/>
          <w:szCs w:val="20"/>
        </w:rPr>
      </w:pPr>
      <w:r w:rsidRPr="00704C1D">
        <w:rPr>
          <w:rFonts w:ascii="Arial" w:hAnsi="Arial"/>
          <w:sz w:val="20"/>
          <w:szCs w:val="20"/>
        </w:rPr>
        <w:t>Taylor, B., Cantwell, B. &amp; Slaughter, S. (November 2011). Death and taxes of the humanities: A panel analysis. Paper presented at the annual meeting of the Association of the Study of Higher Education, Charlotte, NC.</w:t>
      </w:r>
    </w:p>
    <w:p w14:paraId="043CAE86" w14:textId="77777777" w:rsidR="00704C1D" w:rsidRPr="00704C1D" w:rsidRDefault="00704C1D" w:rsidP="00704C1D">
      <w:pPr>
        <w:ind w:left="360"/>
        <w:rPr>
          <w:rFonts w:ascii="Arial" w:hAnsi="Arial"/>
          <w:sz w:val="20"/>
          <w:szCs w:val="20"/>
        </w:rPr>
      </w:pPr>
    </w:p>
    <w:p w14:paraId="055BAC36" w14:textId="270000EE" w:rsidR="00997D3C" w:rsidRDefault="00997D3C" w:rsidP="00704C1D">
      <w:pPr>
        <w:ind w:left="360"/>
        <w:rPr>
          <w:rFonts w:ascii="Arial" w:hAnsi="Arial"/>
          <w:sz w:val="20"/>
          <w:szCs w:val="20"/>
        </w:rPr>
      </w:pPr>
      <w:r w:rsidRPr="00704C1D">
        <w:rPr>
          <w:rFonts w:ascii="Arial" w:hAnsi="Arial"/>
          <w:sz w:val="20"/>
          <w:szCs w:val="20"/>
        </w:rPr>
        <w:t xml:space="preserve">Slaughter, S., Thomas, S., Johnson, D., Cantwell, B. &amp; </w:t>
      </w:r>
      <w:proofErr w:type="spellStart"/>
      <w:r w:rsidRPr="00704C1D">
        <w:rPr>
          <w:rFonts w:ascii="Arial" w:hAnsi="Arial"/>
          <w:sz w:val="20"/>
          <w:szCs w:val="20"/>
        </w:rPr>
        <w:t>Pusser</w:t>
      </w:r>
      <w:proofErr w:type="spellEnd"/>
      <w:r w:rsidRPr="00704C1D">
        <w:rPr>
          <w:rFonts w:ascii="Arial" w:hAnsi="Arial"/>
          <w:sz w:val="20"/>
          <w:szCs w:val="20"/>
        </w:rPr>
        <w:t xml:space="preserve">, B. (November, 2011). </w:t>
      </w:r>
      <w:r w:rsidRPr="00704C1D">
        <w:rPr>
          <w:rFonts w:ascii="Arial" w:hAnsi="Arial"/>
          <w:bCs/>
          <w:sz w:val="20"/>
          <w:szCs w:val="20"/>
        </w:rPr>
        <w:t xml:space="preserve">The power network: Organizational and governance implications of ties between AAU universities and corporate elite. </w:t>
      </w:r>
      <w:r w:rsidRPr="00704C1D">
        <w:rPr>
          <w:rFonts w:ascii="Arial" w:hAnsi="Arial"/>
          <w:sz w:val="20"/>
          <w:szCs w:val="20"/>
        </w:rPr>
        <w:t>Symposium to be presented at the annual meeting of the Association of the Study of Higher Education, Charlotte, NC.</w:t>
      </w:r>
    </w:p>
    <w:p w14:paraId="4630716B" w14:textId="77777777" w:rsidR="00704C1D" w:rsidRPr="00704C1D" w:rsidRDefault="00704C1D" w:rsidP="00704C1D">
      <w:pPr>
        <w:ind w:left="360"/>
        <w:rPr>
          <w:rFonts w:ascii="Arial" w:hAnsi="Arial"/>
          <w:sz w:val="20"/>
          <w:szCs w:val="20"/>
        </w:rPr>
      </w:pPr>
    </w:p>
    <w:p w14:paraId="40068643" w14:textId="4B7BF03C" w:rsidR="00997D3C" w:rsidRDefault="00997D3C" w:rsidP="00704C1D">
      <w:pPr>
        <w:ind w:left="360"/>
        <w:rPr>
          <w:rFonts w:ascii="Arial" w:hAnsi="Arial"/>
          <w:sz w:val="20"/>
          <w:szCs w:val="20"/>
        </w:rPr>
      </w:pPr>
      <w:r w:rsidRPr="00704C1D">
        <w:rPr>
          <w:rFonts w:ascii="Arial" w:hAnsi="Arial"/>
          <w:sz w:val="20"/>
          <w:szCs w:val="20"/>
        </w:rPr>
        <w:t>Cantwell, B. &amp; Mathies, C. (June, 2011). Expanding research capacity at US universities: a study of academic R&amp;D investment from 1972-2008. Paper presented at the annual meeting of the Consortium of Higher Education Researchers, Reykjavík, Iceland.</w:t>
      </w:r>
    </w:p>
    <w:p w14:paraId="6CBC09E2" w14:textId="77777777" w:rsidR="00704C1D" w:rsidRPr="00704C1D" w:rsidRDefault="00704C1D" w:rsidP="00704C1D">
      <w:pPr>
        <w:ind w:left="360"/>
        <w:rPr>
          <w:rFonts w:ascii="Arial" w:hAnsi="Arial"/>
          <w:sz w:val="20"/>
          <w:szCs w:val="20"/>
        </w:rPr>
      </w:pPr>
    </w:p>
    <w:p w14:paraId="64F406CA" w14:textId="04D40603" w:rsidR="00997D3C" w:rsidRDefault="00997D3C" w:rsidP="00704C1D">
      <w:pPr>
        <w:ind w:left="360"/>
        <w:rPr>
          <w:rFonts w:ascii="Arial" w:hAnsi="Arial"/>
          <w:sz w:val="20"/>
          <w:szCs w:val="20"/>
        </w:rPr>
      </w:pPr>
      <w:r w:rsidRPr="00704C1D">
        <w:rPr>
          <w:rFonts w:ascii="Arial" w:hAnsi="Arial"/>
          <w:sz w:val="20"/>
          <w:szCs w:val="20"/>
        </w:rPr>
        <w:t xml:space="preserve">Cantwell, B., Slaughter, S., </w:t>
      </w:r>
      <w:proofErr w:type="spellStart"/>
      <w:r w:rsidRPr="00704C1D">
        <w:rPr>
          <w:rFonts w:ascii="Arial" w:hAnsi="Arial"/>
          <w:sz w:val="20"/>
          <w:szCs w:val="20"/>
        </w:rPr>
        <w:t>Neard</w:t>
      </w:r>
      <w:proofErr w:type="spellEnd"/>
      <w:r w:rsidRPr="00704C1D">
        <w:rPr>
          <w:rFonts w:ascii="Arial" w:hAnsi="Arial"/>
          <w:sz w:val="20"/>
          <w:szCs w:val="20"/>
        </w:rPr>
        <w:t>, M. &amp; Metcalfe, A. S. (November, 2010). A globalization of difference in higher education. Symposium presented at the annual meeting of the Association of the Study of Higher Education, Indianapolis, IN.</w:t>
      </w:r>
    </w:p>
    <w:p w14:paraId="54F74B93" w14:textId="77777777" w:rsidR="00704C1D" w:rsidRPr="00704C1D" w:rsidRDefault="00704C1D" w:rsidP="00704C1D">
      <w:pPr>
        <w:ind w:left="360"/>
        <w:rPr>
          <w:rFonts w:ascii="Arial" w:hAnsi="Arial"/>
          <w:sz w:val="20"/>
          <w:szCs w:val="20"/>
        </w:rPr>
      </w:pPr>
    </w:p>
    <w:p w14:paraId="4B81FA47" w14:textId="2E1B1FDE" w:rsidR="00997D3C" w:rsidRDefault="00997D3C" w:rsidP="00704C1D">
      <w:pPr>
        <w:ind w:left="360"/>
        <w:rPr>
          <w:rFonts w:ascii="Arial" w:hAnsi="Arial"/>
          <w:sz w:val="20"/>
          <w:szCs w:val="20"/>
        </w:rPr>
      </w:pPr>
      <w:r w:rsidRPr="00704C1D">
        <w:rPr>
          <w:rFonts w:ascii="Arial" w:hAnsi="Arial"/>
          <w:sz w:val="20"/>
          <w:szCs w:val="20"/>
        </w:rPr>
        <w:t xml:space="preserve">Cantwell, B., Gonzalez </w:t>
      </w:r>
      <w:proofErr w:type="spellStart"/>
      <w:r w:rsidRPr="00704C1D">
        <w:rPr>
          <w:rFonts w:ascii="Arial" w:hAnsi="Arial"/>
          <w:sz w:val="20"/>
          <w:szCs w:val="20"/>
        </w:rPr>
        <w:t>Canche</w:t>
      </w:r>
      <w:proofErr w:type="spellEnd"/>
      <w:r w:rsidRPr="00704C1D">
        <w:rPr>
          <w:rFonts w:ascii="Arial" w:hAnsi="Arial"/>
          <w:sz w:val="20"/>
          <w:szCs w:val="20"/>
        </w:rPr>
        <w:t xml:space="preserve">, M., </w:t>
      </w:r>
      <w:proofErr w:type="spellStart"/>
      <w:r w:rsidRPr="00704C1D">
        <w:rPr>
          <w:rFonts w:ascii="Arial" w:hAnsi="Arial"/>
          <w:sz w:val="20"/>
          <w:szCs w:val="20"/>
        </w:rPr>
        <w:t>Milem</w:t>
      </w:r>
      <w:proofErr w:type="spellEnd"/>
      <w:r w:rsidRPr="00704C1D">
        <w:rPr>
          <w:rFonts w:ascii="Arial" w:hAnsi="Arial"/>
          <w:sz w:val="20"/>
          <w:szCs w:val="20"/>
        </w:rPr>
        <w:t>, J. F. &amp; Sutton, F. (November, 2010). Do data support discourse? Assessing holistic review as an admissions process to promote diversity at a US medical school. Paper presented at the annual meeting of the Association of the Study of Higher Education, Indianapolis, IN.</w:t>
      </w:r>
    </w:p>
    <w:p w14:paraId="61A25CD7" w14:textId="77777777" w:rsidR="00704C1D" w:rsidRPr="00704C1D" w:rsidRDefault="00704C1D" w:rsidP="00704C1D">
      <w:pPr>
        <w:ind w:left="360"/>
        <w:rPr>
          <w:rFonts w:ascii="Arial" w:hAnsi="Arial"/>
          <w:sz w:val="20"/>
          <w:szCs w:val="20"/>
        </w:rPr>
      </w:pPr>
    </w:p>
    <w:p w14:paraId="33427DD8" w14:textId="2CD0921A" w:rsidR="00997D3C" w:rsidRDefault="00997D3C" w:rsidP="00704C1D">
      <w:pPr>
        <w:ind w:left="360"/>
        <w:rPr>
          <w:rFonts w:ascii="Arial" w:hAnsi="Arial"/>
          <w:sz w:val="20"/>
          <w:szCs w:val="20"/>
        </w:rPr>
      </w:pPr>
      <w:r w:rsidRPr="00704C1D">
        <w:rPr>
          <w:rFonts w:ascii="Arial" w:hAnsi="Arial"/>
          <w:sz w:val="20"/>
          <w:szCs w:val="20"/>
        </w:rPr>
        <w:t>Lee, J. J. &amp; Cantwell, B. Intellectuals or knowledge workers? (November, 2010). Neo-racism in the globalized knowledge economy. Paper presented at the annual meeting of the Association of the Study of Higher Education, Indianapolis, IN.</w:t>
      </w:r>
    </w:p>
    <w:p w14:paraId="5881BBCC" w14:textId="77777777" w:rsidR="00704C1D" w:rsidRPr="00704C1D" w:rsidRDefault="00704C1D" w:rsidP="00704C1D">
      <w:pPr>
        <w:ind w:left="360"/>
        <w:rPr>
          <w:rFonts w:ascii="Arial" w:hAnsi="Arial"/>
          <w:sz w:val="20"/>
          <w:szCs w:val="20"/>
        </w:rPr>
      </w:pPr>
    </w:p>
    <w:p w14:paraId="464B084A" w14:textId="040E5E79" w:rsidR="00997D3C" w:rsidRDefault="00997D3C" w:rsidP="00704C1D">
      <w:pPr>
        <w:ind w:left="360"/>
        <w:rPr>
          <w:rFonts w:ascii="Arial" w:hAnsi="Arial"/>
          <w:sz w:val="20"/>
          <w:szCs w:val="20"/>
        </w:rPr>
      </w:pPr>
      <w:r w:rsidRPr="00704C1D">
        <w:rPr>
          <w:rFonts w:ascii="Arial" w:hAnsi="Arial"/>
          <w:sz w:val="20"/>
          <w:szCs w:val="20"/>
        </w:rPr>
        <w:lastRenderedPageBreak/>
        <w:t xml:space="preserve">Rios-Aguilar, C., Cantwell, B., </w:t>
      </w:r>
      <w:proofErr w:type="spellStart"/>
      <w:r w:rsidRPr="00704C1D">
        <w:rPr>
          <w:rFonts w:ascii="Arial" w:hAnsi="Arial"/>
          <w:sz w:val="20"/>
          <w:szCs w:val="20"/>
        </w:rPr>
        <w:t>Deil</w:t>
      </w:r>
      <w:proofErr w:type="spellEnd"/>
      <w:r w:rsidRPr="00704C1D">
        <w:rPr>
          <w:rFonts w:ascii="Arial" w:hAnsi="Arial"/>
          <w:sz w:val="20"/>
          <w:szCs w:val="20"/>
        </w:rPr>
        <w:t xml:space="preserve">-Amen, R. &amp; Wissler, C. (August, 2010). Neighborhood matters: (Mis)understanding and (mis)estimating neighborhood effects. Paper presented at the annual meeting of the American Sociological Association, Atlanta, GA.  </w:t>
      </w:r>
    </w:p>
    <w:p w14:paraId="364B07DF" w14:textId="77777777" w:rsidR="00704C1D" w:rsidRPr="00704C1D" w:rsidRDefault="00704C1D" w:rsidP="00704C1D">
      <w:pPr>
        <w:ind w:left="360"/>
        <w:rPr>
          <w:rFonts w:ascii="Arial" w:hAnsi="Arial"/>
          <w:i/>
          <w:sz w:val="20"/>
          <w:szCs w:val="20"/>
        </w:rPr>
      </w:pPr>
    </w:p>
    <w:p w14:paraId="0E408366" w14:textId="7779CD86" w:rsidR="00997D3C" w:rsidRDefault="00997D3C" w:rsidP="00704C1D">
      <w:pPr>
        <w:ind w:left="360"/>
        <w:rPr>
          <w:rFonts w:ascii="Arial" w:hAnsi="Arial"/>
          <w:sz w:val="20"/>
          <w:szCs w:val="20"/>
        </w:rPr>
      </w:pPr>
      <w:r w:rsidRPr="00704C1D">
        <w:rPr>
          <w:rFonts w:ascii="Arial" w:hAnsi="Arial"/>
          <w:sz w:val="20"/>
          <w:szCs w:val="20"/>
        </w:rPr>
        <w:t xml:space="preserve">Lee, J. J. &amp; Cantwell, B. (June, 2010). Varying structures of opportunity and international postdocs in the US and UK. Paper presented at the annual meeting of the Consortium of Higher Education Researchers, Oslo, Norway. </w:t>
      </w:r>
    </w:p>
    <w:p w14:paraId="16CE93E1" w14:textId="77777777" w:rsidR="00704C1D" w:rsidRPr="00704C1D" w:rsidRDefault="00704C1D" w:rsidP="00704C1D">
      <w:pPr>
        <w:ind w:left="360"/>
        <w:rPr>
          <w:rFonts w:ascii="Arial" w:hAnsi="Arial"/>
          <w:sz w:val="20"/>
          <w:szCs w:val="20"/>
        </w:rPr>
      </w:pPr>
    </w:p>
    <w:p w14:paraId="2C78BE67" w14:textId="0E0BDE81" w:rsidR="00997D3C" w:rsidRDefault="00997D3C" w:rsidP="00704C1D">
      <w:pPr>
        <w:ind w:left="360"/>
        <w:rPr>
          <w:rFonts w:ascii="Arial" w:hAnsi="Arial"/>
          <w:sz w:val="20"/>
          <w:szCs w:val="20"/>
        </w:rPr>
      </w:pPr>
      <w:r w:rsidRPr="00704C1D">
        <w:rPr>
          <w:rFonts w:ascii="Arial" w:hAnsi="Arial"/>
          <w:sz w:val="20"/>
          <w:szCs w:val="20"/>
        </w:rPr>
        <w:t xml:space="preserve">Cantwell, B. (November, 2009). The postdoctorate proletariat. Paper presented at the annual meeting of the Association of Higher Education, Vancouver, BC. </w:t>
      </w:r>
    </w:p>
    <w:p w14:paraId="7863C471" w14:textId="77777777" w:rsidR="00704C1D" w:rsidRPr="00704C1D" w:rsidRDefault="00704C1D" w:rsidP="00704C1D">
      <w:pPr>
        <w:ind w:left="360"/>
        <w:rPr>
          <w:rFonts w:ascii="Arial" w:hAnsi="Arial"/>
          <w:sz w:val="20"/>
          <w:szCs w:val="20"/>
        </w:rPr>
      </w:pPr>
    </w:p>
    <w:p w14:paraId="784668A5" w14:textId="26740B21" w:rsidR="00997D3C" w:rsidRDefault="00997D3C" w:rsidP="00704C1D">
      <w:pPr>
        <w:ind w:left="360"/>
        <w:rPr>
          <w:rFonts w:ascii="Arial" w:hAnsi="Arial"/>
          <w:sz w:val="20"/>
          <w:szCs w:val="20"/>
        </w:rPr>
      </w:pPr>
      <w:r w:rsidRPr="00704C1D">
        <w:rPr>
          <w:rFonts w:ascii="Arial" w:hAnsi="Arial"/>
          <w:sz w:val="20"/>
          <w:szCs w:val="20"/>
        </w:rPr>
        <w:t>Cantwell, B., Maldonado-Maldonado, A., Fisher, D., Madden, M. L., Torres-</w:t>
      </w:r>
      <w:proofErr w:type="spellStart"/>
      <w:r w:rsidRPr="00704C1D">
        <w:rPr>
          <w:rFonts w:ascii="Arial" w:hAnsi="Arial"/>
          <w:sz w:val="20"/>
          <w:szCs w:val="20"/>
        </w:rPr>
        <w:t>Olave</w:t>
      </w:r>
      <w:proofErr w:type="spellEnd"/>
      <w:r w:rsidRPr="00704C1D">
        <w:rPr>
          <w:rFonts w:ascii="Arial" w:hAnsi="Arial"/>
          <w:sz w:val="20"/>
          <w:szCs w:val="20"/>
        </w:rPr>
        <w:t xml:space="preserve">, B., Gonzalez </w:t>
      </w:r>
      <w:proofErr w:type="spellStart"/>
      <w:r w:rsidRPr="00704C1D">
        <w:rPr>
          <w:rFonts w:ascii="Arial" w:hAnsi="Arial"/>
          <w:sz w:val="20"/>
          <w:szCs w:val="20"/>
        </w:rPr>
        <w:t>Canche</w:t>
      </w:r>
      <w:proofErr w:type="spellEnd"/>
      <w:r w:rsidRPr="00704C1D">
        <w:rPr>
          <w:rFonts w:ascii="Arial" w:hAnsi="Arial"/>
          <w:sz w:val="20"/>
          <w:szCs w:val="20"/>
        </w:rPr>
        <w:t>, M. S. (November, 2009). Global mobility: Examining academic border crossings from multiple perspectives. Symposium to be presented at the annual meeting of the Association of Higher Education, Vancouver, BC.</w:t>
      </w:r>
    </w:p>
    <w:p w14:paraId="4CDBB001" w14:textId="77777777" w:rsidR="00704C1D" w:rsidRPr="00704C1D" w:rsidRDefault="00704C1D" w:rsidP="00704C1D">
      <w:pPr>
        <w:ind w:left="360"/>
        <w:rPr>
          <w:rFonts w:ascii="Arial" w:hAnsi="Arial"/>
          <w:sz w:val="20"/>
          <w:szCs w:val="20"/>
        </w:rPr>
      </w:pPr>
    </w:p>
    <w:p w14:paraId="402981B2" w14:textId="22FBE6FD" w:rsidR="00997D3C" w:rsidRDefault="00997D3C" w:rsidP="00704C1D">
      <w:pPr>
        <w:ind w:left="360"/>
        <w:rPr>
          <w:rFonts w:ascii="Arial" w:hAnsi="Arial"/>
          <w:sz w:val="20"/>
          <w:szCs w:val="20"/>
        </w:rPr>
      </w:pPr>
      <w:r w:rsidRPr="00704C1D">
        <w:rPr>
          <w:rFonts w:ascii="Arial" w:hAnsi="Arial"/>
          <w:sz w:val="20"/>
          <w:szCs w:val="20"/>
        </w:rPr>
        <w:t xml:space="preserve">Maldonado-Maldonado, A., &amp; Cantwell, B. (September, 2009). Una </w:t>
      </w:r>
      <w:proofErr w:type="spellStart"/>
      <w:r w:rsidRPr="00704C1D">
        <w:rPr>
          <w:rFonts w:ascii="Arial" w:hAnsi="Arial"/>
          <w:sz w:val="20"/>
          <w:szCs w:val="20"/>
        </w:rPr>
        <w:t>mirada</w:t>
      </w:r>
      <w:proofErr w:type="spellEnd"/>
      <w:r w:rsidRPr="00704C1D">
        <w:rPr>
          <w:rFonts w:ascii="Arial" w:hAnsi="Arial"/>
          <w:sz w:val="20"/>
          <w:szCs w:val="20"/>
        </w:rPr>
        <w:t xml:space="preserve"> </w:t>
      </w:r>
      <w:proofErr w:type="spellStart"/>
      <w:r w:rsidRPr="00704C1D">
        <w:rPr>
          <w:rFonts w:ascii="Arial" w:hAnsi="Arial"/>
          <w:sz w:val="20"/>
          <w:szCs w:val="20"/>
        </w:rPr>
        <w:t>diferente</w:t>
      </w:r>
      <w:proofErr w:type="spellEnd"/>
      <w:r w:rsidRPr="00704C1D">
        <w:rPr>
          <w:rFonts w:ascii="Arial" w:hAnsi="Arial"/>
          <w:sz w:val="20"/>
          <w:szCs w:val="20"/>
        </w:rPr>
        <w:t xml:space="preserve"> </w:t>
      </w:r>
      <w:proofErr w:type="spellStart"/>
      <w:r w:rsidRPr="00704C1D">
        <w:rPr>
          <w:rFonts w:ascii="Arial" w:hAnsi="Arial"/>
          <w:sz w:val="20"/>
          <w:szCs w:val="20"/>
        </w:rPr>
        <w:t>sobre</w:t>
      </w:r>
      <w:proofErr w:type="spellEnd"/>
      <w:r w:rsidRPr="00704C1D">
        <w:rPr>
          <w:rFonts w:ascii="Arial" w:hAnsi="Arial"/>
          <w:sz w:val="20"/>
          <w:szCs w:val="20"/>
        </w:rPr>
        <w:t xml:space="preserve"> la </w:t>
      </w:r>
      <w:proofErr w:type="spellStart"/>
      <w:r w:rsidRPr="00704C1D">
        <w:rPr>
          <w:rFonts w:ascii="Arial" w:hAnsi="Arial"/>
          <w:sz w:val="20"/>
          <w:szCs w:val="20"/>
        </w:rPr>
        <w:t>internacionalización</w:t>
      </w:r>
      <w:proofErr w:type="spellEnd"/>
      <w:r w:rsidRPr="00704C1D">
        <w:rPr>
          <w:rFonts w:ascii="Arial" w:hAnsi="Arial"/>
          <w:sz w:val="20"/>
          <w:szCs w:val="20"/>
        </w:rPr>
        <w:t xml:space="preserve"> y </w:t>
      </w:r>
      <w:proofErr w:type="spellStart"/>
      <w:r w:rsidRPr="00704C1D">
        <w:rPr>
          <w:rFonts w:ascii="Arial" w:hAnsi="Arial"/>
          <w:sz w:val="20"/>
          <w:szCs w:val="20"/>
        </w:rPr>
        <w:t>globalización</w:t>
      </w:r>
      <w:proofErr w:type="spellEnd"/>
      <w:r w:rsidRPr="00704C1D">
        <w:rPr>
          <w:rFonts w:ascii="Arial" w:hAnsi="Arial"/>
          <w:sz w:val="20"/>
          <w:szCs w:val="20"/>
        </w:rPr>
        <w:t xml:space="preserve"> de la </w:t>
      </w:r>
      <w:proofErr w:type="spellStart"/>
      <w:r w:rsidRPr="00704C1D">
        <w:rPr>
          <w:rFonts w:ascii="Arial" w:hAnsi="Arial"/>
          <w:sz w:val="20"/>
          <w:szCs w:val="20"/>
        </w:rPr>
        <w:t>educación</w:t>
      </w:r>
      <w:proofErr w:type="spellEnd"/>
      <w:r w:rsidRPr="00704C1D">
        <w:rPr>
          <w:rFonts w:ascii="Arial" w:hAnsi="Arial"/>
          <w:sz w:val="20"/>
          <w:szCs w:val="20"/>
        </w:rPr>
        <w:t xml:space="preserve"> superior: </w:t>
      </w:r>
      <w:proofErr w:type="spellStart"/>
      <w:r w:rsidRPr="00704C1D">
        <w:rPr>
          <w:rFonts w:ascii="Arial" w:hAnsi="Arial"/>
          <w:sz w:val="20"/>
          <w:szCs w:val="20"/>
        </w:rPr>
        <w:t>Reconsiderando</w:t>
      </w:r>
      <w:proofErr w:type="spellEnd"/>
      <w:r w:rsidRPr="00704C1D">
        <w:rPr>
          <w:rFonts w:ascii="Arial" w:hAnsi="Arial"/>
          <w:sz w:val="20"/>
          <w:szCs w:val="20"/>
        </w:rPr>
        <w:t xml:space="preserve"> el</w:t>
      </w:r>
      <w:r w:rsidRPr="00704C1D">
        <w:rPr>
          <w:rFonts w:ascii="Arial" w:hAnsi="Arial"/>
          <w:sz w:val="20"/>
          <w:szCs w:val="20"/>
        </w:rPr>
        <w:br/>
      </w:r>
      <w:proofErr w:type="spellStart"/>
      <w:r w:rsidRPr="00704C1D">
        <w:rPr>
          <w:rFonts w:ascii="Arial" w:hAnsi="Arial"/>
          <w:sz w:val="20"/>
          <w:szCs w:val="20"/>
        </w:rPr>
        <w:t>papel</w:t>
      </w:r>
      <w:proofErr w:type="spellEnd"/>
      <w:r w:rsidRPr="00704C1D">
        <w:rPr>
          <w:rFonts w:ascii="Arial" w:hAnsi="Arial"/>
          <w:sz w:val="20"/>
          <w:szCs w:val="20"/>
        </w:rPr>
        <w:t xml:space="preserve"> de </w:t>
      </w:r>
      <w:proofErr w:type="spellStart"/>
      <w:r w:rsidRPr="00704C1D">
        <w:rPr>
          <w:rFonts w:ascii="Arial" w:hAnsi="Arial"/>
          <w:sz w:val="20"/>
          <w:szCs w:val="20"/>
        </w:rPr>
        <w:t>los</w:t>
      </w:r>
      <w:proofErr w:type="spellEnd"/>
      <w:r w:rsidRPr="00704C1D">
        <w:rPr>
          <w:rFonts w:ascii="Arial" w:hAnsi="Arial"/>
          <w:sz w:val="20"/>
          <w:szCs w:val="20"/>
        </w:rPr>
        <w:t xml:space="preserve"> </w:t>
      </w:r>
      <w:proofErr w:type="spellStart"/>
      <w:r w:rsidRPr="00704C1D">
        <w:rPr>
          <w:rFonts w:ascii="Arial" w:hAnsi="Arial"/>
          <w:sz w:val="20"/>
          <w:szCs w:val="20"/>
        </w:rPr>
        <w:t>estudiantes</w:t>
      </w:r>
      <w:proofErr w:type="spellEnd"/>
      <w:r w:rsidRPr="00704C1D">
        <w:rPr>
          <w:rFonts w:ascii="Arial" w:hAnsi="Arial"/>
          <w:sz w:val="20"/>
          <w:szCs w:val="20"/>
        </w:rPr>
        <w:t xml:space="preserve"> </w:t>
      </w:r>
      <w:proofErr w:type="spellStart"/>
      <w:r w:rsidRPr="00704C1D">
        <w:rPr>
          <w:rFonts w:ascii="Arial" w:hAnsi="Arial"/>
          <w:sz w:val="20"/>
          <w:szCs w:val="20"/>
        </w:rPr>
        <w:t>internacionales</w:t>
      </w:r>
      <w:proofErr w:type="spellEnd"/>
      <w:r w:rsidRPr="00704C1D">
        <w:rPr>
          <w:rFonts w:ascii="Arial" w:hAnsi="Arial"/>
          <w:sz w:val="20"/>
          <w:szCs w:val="20"/>
        </w:rPr>
        <w:t xml:space="preserve"> (A different view on internationalization and globalization of higher education: Reconsidering the role of international students).</w:t>
      </w:r>
    </w:p>
    <w:p w14:paraId="34D93C78" w14:textId="77777777" w:rsidR="00704C1D" w:rsidRPr="00704C1D" w:rsidRDefault="00704C1D" w:rsidP="00704C1D">
      <w:pPr>
        <w:ind w:left="360"/>
        <w:rPr>
          <w:rFonts w:ascii="Arial" w:hAnsi="Arial"/>
          <w:b/>
          <w:sz w:val="20"/>
          <w:szCs w:val="20"/>
          <w:u w:val="single"/>
        </w:rPr>
      </w:pPr>
    </w:p>
    <w:p w14:paraId="136157F8" w14:textId="0CF1A927" w:rsidR="00997D3C" w:rsidRDefault="00997D3C" w:rsidP="00704C1D">
      <w:pPr>
        <w:ind w:left="360"/>
        <w:rPr>
          <w:rFonts w:ascii="Arial" w:hAnsi="Arial"/>
          <w:sz w:val="20"/>
          <w:szCs w:val="20"/>
        </w:rPr>
      </w:pPr>
      <w:r w:rsidRPr="00704C1D">
        <w:rPr>
          <w:rFonts w:ascii="Arial" w:hAnsi="Arial"/>
          <w:sz w:val="20"/>
          <w:szCs w:val="20"/>
        </w:rPr>
        <w:t xml:space="preserve">Paper presented at the annual meeting of </w:t>
      </w:r>
      <w:proofErr w:type="spellStart"/>
      <w:r w:rsidRPr="00704C1D">
        <w:rPr>
          <w:rFonts w:ascii="Arial" w:hAnsi="Arial"/>
          <w:sz w:val="20"/>
          <w:szCs w:val="20"/>
        </w:rPr>
        <w:t>Consejo</w:t>
      </w:r>
      <w:proofErr w:type="spellEnd"/>
      <w:r w:rsidRPr="00704C1D">
        <w:rPr>
          <w:rFonts w:ascii="Arial" w:hAnsi="Arial"/>
          <w:sz w:val="20"/>
          <w:szCs w:val="20"/>
        </w:rPr>
        <w:t xml:space="preserve"> </w:t>
      </w:r>
      <w:proofErr w:type="spellStart"/>
      <w:r w:rsidRPr="00704C1D">
        <w:rPr>
          <w:rFonts w:ascii="Arial" w:hAnsi="Arial"/>
          <w:sz w:val="20"/>
          <w:szCs w:val="20"/>
        </w:rPr>
        <w:t>mexicano</w:t>
      </w:r>
      <w:proofErr w:type="spellEnd"/>
      <w:r w:rsidRPr="00704C1D">
        <w:rPr>
          <w:rFonts w:ascii="Arial" w:hAnsi="Arial"/>
          <w:sz w:val="20"/>
          <w:szCs w:val="20"/>
        </w:rPr>
        <w:t xml:space="preserve"> de </w:t>
      </w:r>
      <w:proofErr w:type="spellStart"/>
      <w:r w:rsidRPr="00704C1D">
        <w:rPr>
          <w:rFonts w:ascii="Arial" w:hAnsi="Arial"/>
          <w:sz w:val="20"/>
          <w:szCs w:val="20"/>
        </w:rPr>
        <w:t>investigación</w:t>
      </w:r>
      <w:proofErr w:type="spellEnd"/>
      <w:r w:rsidRPr="00704C1D">
        <w:rPr>
          <w:rFonts w:ascii="Arial" w:hAnsi="Arial"/>
          <w:sz w:val="20"/>
          <w:szCs w:val="20"/>
        </w:rPr>
        <w:t xml:space="preserve"> </w:t>
      </w:r>
      <w:proofErr w:type="spellStart"/>
      <w:r w:rsidRPr="00704C1D">
        <w:rPr>
          <w:rFonts w:ascii="Arial" w:hAnsi="Arial"/>
          <w:sz w:val="20"/>
          <w:szCs w:val="20"/>
        </w:rPr>
        <w:t>educativa</w:t>
      </w:r>
      <w:proofErr w:type="spellEnd"/>
      <w:r w:rsidRPr="00704C1D">
        <w:rPr>
          <w:rFonts w:ascii="Arial" w:hAnsi="Arial"/>
          <w:sz w:val="20"/>
          <w:szCs w:val="20"/>
        </w:rPr>
        <w:t xml:space="preserve"> (Mexican Association of Educational Research), Veracruz, Mexico.</w:t>
      </w:r>
    </w:p>
    <w:p w14:paraId="2DF303AD" w14:textId="77777777" w:rsidR="00704C1D" w:rsidRPr="00704C1D" w:rsidRDefault="00704C1D" w:rsidP="00704C1D">
      <w:pPr>
        <w:ind w:left="360"/>
        <w:rPr>
          <w:rFonts w:ascii="Arial" w:hAnsi="Arial"/>
          <w:b/>
          <w:sz w:val="20"/>
          <w:szCs w:val="20"/>
          <w:u w:val="single"/>
        </w:rPr>
      </w:pPr>
    </w:p>
    <w:p w14:paraId="5FA536FF" w14:textId="5EE0DAC3" w:rsidR="00997D3C" w:rsidRDefault="00997D3C" w:rsidP="00704C1D">
      <w:pPr>
        <w:ind w:left="360"/>
        <w:rPr>
          <w:rFonts w:ascii="Arial" w:hAnsi="Arial"/>
          <w:sz w:val="20"/>
          <w:szCs w:val="20"/>
        </w:rPr>
      </w:pPr>
      <w:r w:rsidRPr="00704C1D">
        <w:rPr>
          <w:rFonts w:ascii="Arial" w:hAnsi="Arial"/>
          <w:sz w:val="20"/>
          <w:szCs w:val="20"/>
        </w:rPr>
        <w:t xml:space="preserve">Cantwell, B. (April, 2009). International postdoctoral employment and shifting patterns of academic production. Paper discussion at the annual meeting of the American Educational Research Association, San Diego, CA. </w:t>
      </w:r>
    </w:p>
    <w:p w14:paraId="73355FA6" w14:textId="77777777" w:rsidR="00704C1D" w:rsidRPr="00704C1D" w:rsidRDefault="00704C1D" w:rsidP="00704C1D">
      <w:pPr>
        <w:ind w:left="360"/>
        <w:rPr>
          <w:rFonts w:ascii="Arial" w:hAnsi="Arial"/>
          <w:sz w:val="20"/>
          <w:szCs w:val="20"/>
        </w:rPr>
      </w:pPr>
    </w:p>
    <w:p w14:paraId="6DBDE330" w14:textId="61A36A53" w:rsidR="00997D3C" w:rsidRDefault="00997D3C" w:rsidP="00704C1D">
      <w:pPr>
        <w:ind w:left="360"/>
        <w:rPr>
          <w:rFonts w:ascii="Arial" w:hAnsi="Arial"/>
          <w:sz w:val="20"/>
          <w:szCs w:val="20"/>
        </w:rPr>
      </w:pPr>
      <w:r w:rsidRPr="00704C1D">
        <w:rPr>
          <w:rFonts w:ascii="Arial" w:hAnsi="Arial"/>
          <w:sz w:val="20"/>
          <w:szCs w:val="20"/>
        </w:rPr>
        <w:t>Cantwell, B., Interrogating the concept of international student mobility. (March, 2008). Paper presented at the annual meeting of the Comparative and International Education Society, New York, NY.</w:t>
      </w:r>
    </w:p>
    <w:p w14:paraId="5532D847" w14:textId="77777777" w:rsidR="00704C1D" w:rsidRPr="00704C1D" w:rsidRDefault="00704C1D" w:rsidP="00704C1D">
      <w:pPr>
        <w:ind w:left="360"/>
        <w:rPr>
          <w:rFonts w:ascii="Arial" w:hAnsi="Arial"/>
          <w:sz w:val="20"/>
          <w:szCs w:val="20"/>
        </w:rPr>
      </w:pPr>
    </w:p>
    <w:p w14:paraId="24B7F80F" w14:textId="1AA00BBD" w:rsidR="00997D3C" w:rsidRDefault="00997D3C" w:rsidP="00704C1D">
      <w:pPr>
        <w:ind w:left="360"/>
        <w:rPr>
          <w:rFonts w:ascii="Arial" w:hAnsi="Arial"/>
          <w:sz w:val="20"/>
          <w:szCs w:val="20"/>
        </w:rPr>
      </w:pPr>
      <w:r w:rsidRPr="00704C1D">
        <w:rPr>
          <w:rFonts w:ascii="Arial" w:hAnsi="Arial"/>
          <w:sz w:val="20"/>
          <w:szCs w:val="20"/>
        </w:rPr>
        <w:t>Cantwell, B. &amp; Maldonado-Maldonado, A. (March, 2008). Confronting contemporary ideas about higher education globalization and internationalization. Paper presented at the annual meeting of the Comparative and International Education Society, New York, NY.</w:t>
      </w:r>
    </w:p>
    <w:p w14:paraId="08EF1360" w14:textId="77777777" w:rsidR="00704C1D" w:rsidRPr="00704C1D" w:rsidRDefault="00704C1D" w:rsidP="00704C1D">
      <w:pPr>
        <w:ind w:left="360"/>
        <w:rPr>
          <w:rFonts w:ascii="Arial" w:hAnsi="Arial"/>
          <w:sz w:val="20"/>
          <w:szCs w:val="20"/>
        </w:rPr>
      </w:pPr>
    </w:p>
    <w:p w14:paraId="5935F3B0" w14:textId="56C708D0" w:rsidR="00997D3C" w:rsidRDefault="00997D3C" w:rsidP="00704C1D">
      <w:pPr>
        <w:ind w:left="360"/>
        <w:rPr>
          <w:rFonts w:ascii="Arial" w:hAnsi="Arial"/>
          <w:sz w:val="20"/>
          <w:szCs w:val="20"/>
        </w:rPr>
      </w:pPr>
      <w:proofErr w:type="spellStart"/>
      <w:r w:rsidRPr="00704C1D">
        <w:rPr>
          <w:rFonts w:ascii="Arial" w:hAnsi="Arial"/>
          <w:sz w:val="20"/>
          <w:szCs w:val="20"/>
        </w:rPr>
        <w:t>Altbach</w:t>
      </w:r>
      <w:proofErr w:type="spellEnd"/>
      <w:r w:rsidRPr="00704C1D">
        <w:rPr>
          <w:rFonts w:ascii="Arial" w:hAnsi="Arial"/>
          <w:sz w:val="20"/>
          <w:szCs w:val="20"/>
        </w:rPr>
        <w:t xml:space="preserve">, P., Maldonado-Maldonado, A., Cantwell, B., </w:t>
      </w:r>
      <w:proofErr w:type="spellStart"/>
      <w:r w:rsidRPr="00704C1D">
        <w:rPr>
          <w:rFonts w:ascii="Arial" w:hAnsi="Arial"/>
          <w:sz w:val="20"/>
          <w:szCs w:val="20"/>
        </w:rPr>
        <w:t>Rumbley</w:t>
      </w:r>
      <w:proofErr w:type="spellEnd"/>
      <w:r w:rsidRPr="00704C1D">
        <w:rPr>
          <w:rFonts w:ascii="Arial" w:hAnsi="Arial"/>
          <w:sz w:val="20"/>
          <w:szCs w:val="20"/>
        </w:rPr>
        <w:t xml:space="preserve">, L., Pacheco, I., &amp; </w:t>
      </w:r>
      <w:proofErr w:type="spellStart"/>
      <w:r w:rsidRPr="00704C1D">
        <w:rPr>
          <w:rFonts w:ascii="Arial" w:hAnsi="Arial"/>
          <w:sz w:val="20"/>
          <w:szCs w:val="20"/>
        </w:rPr>
        <w:t>Reisburg</w:t>
      </w:r>
      <w:proofErr w:type="spellEnd"/>
      <w:r w:rsidRPr="00704C1D">
        <w:rPr>
          <w:rFonts w:ascii="Arial" w:hAnsi="Arial"/>
          <w:sz w:val="20"/>
          <w:szCs w:val="20"/>
        </w:rPr>
        <w:t>, L. (March, 2008). University challenges in a globalized world. Symposium conducted at the annual meeting of the Comparative and International Education Society, New York, NY.</w:t>
      </w:r>
    </w:p>
    <w:p w14:paraId="2CAA0395" w14:textId="77777777" w:rsidR="00704C1D" w:rsidRPr="00704C1D" w:rsidRDefault="00704C1D" w:rsidP="00704C1D">
      <w:pPr>
        <w:ind w:left="360"/>
        <w:rPr>
          <w:rFonts w:ascii="Arial" w:hAnsi="Arial"/>
          <w:sz w:val="20"/>
          <w:szCs w:val="20"/>
        </w:rPr>
      </w:pPr>
    </w:p>
    <w:p w14:paraId="77BD02CC" w14:textId="115833D0" w:rsidR="00997D3C" w:rsidRDefault="00997D3C" w:rsidP="00704C1D">
      <w:pPr>
        <w:ind w:left="360"/>
        <w:rPr>
          <w:rFonts w:ascii="Arial" w:hAnsi="Arial"/>
          <w:sz w:val="20"/>
          <w:szCs w:val="20"/>
        </w:rPr>
      </w:pPr>
      <w:r w:rsidRPr="00704C1D">
        <w:rPr>
          <w:rFonts w:ascii="Arial" w:hAnsi="Arial"/>
          <w:sz w:val="20"/>
          <w:szCs w:val="20"/>
        </w:rPr>
        <w:t xml:space="preserve">Cantwell, B., Lee, J., Maldonado-Maldonado, A. </w:t>
      </w:r>
      <w:proofErr w:type="spellStart"/>
      <w:r w:rsidRPr="00704C1D">
        <w:rPr>
          <w:rFonts w:ascii="Arial" w:hAnsi="Arial"/>
          <w:sz w:val="20"/>
          <w:szCs w:val="20"/>
        </w:rPr>
        <w:t>Marginson</w:t>
      </w:r>
      <w:proofErr w:type="spellEnd"/>
      <w:r w:rsidRPr="00704C1D">
        <w:rPr>
          <w:rFonts w:ascii="Arial" w:hAnsi="Arial"/>
          <w:sz w:val="20"/>
          <w:szCs w:val="20"/>
        </w:rPr>
        <w:t xml:space="preserve">, S., &amp; </w:t>
      </w:r>
      <w:proofErr w:type="spellStart"/>
      <w:r w:rsidRPr="00704C1D">
        <w:rPr>
          <w:rFonts w:ascii="Arial" w:hAnsi="Arial"/>
          <w:sz w:val="20"/>
          <w:szCs w:val="20"/>
        </w:rPr>
        <w:t>Välimaa</w:t>
      </w:r>
      <w:proofErr w:type="spellEnd"/>
      <w:r w:rsidRPr="00704C1D">
        <w:rPr>
          <w:rFonts w:ascii="Arial" w:hAnsi="Arial"/>
          <w:sz w:val="20"/>
          <w:szCs w:val="20"/>
        </w:rPr>
        <w:t>, J. (November, 2007) Reconceptualizing international students: Exploring identities and roles from alternative perspectives. Symposium conducted at the Association for the Study of Higher Education annual meeting, Lexington, KY.</w:t>
      </w:r>
    </w:p>
    <w:p w14:paraId="7FC86D61" w14:textId="77777777" w:rsidR="00704C1D" w:rsidRPr="00704C1D" w:rsidRDefault="00704C1D" w:rsidP="00704C1D">
      <w:pPr>
        <w:ind w:left="360"/>
        <w:rPr>
          <w:rFonts w:ascii="Arial" w:hAnsi="Arial"/>
          <w:sz w:val="20"/>
          <w:szCs w:val="20"/>
        </w:rPr>
      </w:pPr>
    </w:p>
    <w:p w14:paraId="7D990975" w14:textId="471912A1" w:rsidR="00997D3C" w:rsidRDefault="00997D3C" w:rsidP="00704C1D">
      <w:pPr>
        <w:ind w:left="360"/>
        <w:rPr>
          <w:rFonts w:ascii="Arial" w:hAnsi="Arial"/>
          <w:sz w:val="20"/>
          <w:szCs w:val="20"/>
        </w:rPr>
      </w:pPr>
      <w:r w:rsidRPr="00704C1D">
        <w:rPr>
          <w:rFonts w:ascii="Arial" w:hAnsi="Arial"/>
          <w:sz w:val="20"/>
          <w:szCs w:val="20"/>
        </w:rPr>
        <w:t>Cantwell, B., Luca, S. &amp; Lee, J. (November, 2007). Exploring the orientations of international students in Mexico: Difference by geographical region of origin. Paper, presented at the annual meeting of the Association for the Study of Higher Education, Lexington, KY.</w:t>
      </w:r>
    </w:p>
    <w:p w14:paraId="27EC9603" w14:textId="77777777" w:rsidR="00704C1D" w:rsidRPr="00704C1D" w:rsidRDefault="00704C1D" w:rsidP="00704C1D">
      <w:pPr>
        <w:ind w:left="360"/>
        <w:rPr>
          <w:rFonts w:ascii="Arial" w:hAnsi="Arial"/>
          <w:sz w:val="20"/>
          <w:szCs w:val="20"/>
        </w:rPr>
      </w:pPr>
    </w:p>
    <w:p w14:paraId="70C36117" w14:textId="77777777" w:rsidR="00704C1D" w:rsidRDefault="00997D3C" w:rsidP="00704C1D">
      <w:pPr>
        <w:ind w:left="360"/>
        <w:rPr>
          <w:rFonts w:ascii="Arial" w:hAnsi="Arial"/>
          <w:sz w:val="20"/>
          <w:szCs w:val="20"/>
        </w:rPr>
      </w:pPr>
      <w:r w:rsidRPr="00704C1D">
        <w:rPr>
          <w:rFonts w:ascii="Arial" w:hAnsi="Arial"/>
          <w:sz w:val="20"/>
          <w:szCs w:val="20"/>
        </w:rPr>
        <w:t>Cantwell, B. (November, 2007) Understanding mobility. Roundtable session at the annual meeting of the Association for the Study of Higher Education, Lexington, KY.</w:t>
      </w:r>
    </w:p>
    <w:p w14:paraId="07DDD4C5" w14:textId="77777777" w:rsidR="00704C1D" w:rsidRDefault="00704C1D" w:rsidP="00704C1D">
      <w:pPr>
        <w:ind w:left="360"/>
        <w:rPr>
          <w:rFonts w:ascii="Arial" w:hAnsi="Arial"/>
          <w:sz w:val="20"/>
          <w:szCs w:val="20"/>
        </w:rPr>
      </w:pPr>
    </w:p>
    <w:p w14:paraId="19D09D6E" w14:textId="1270AE5D" w:rsidR="00997D3C" w:rsidRPr="00704C1D" w:rsidRDefault="00997D3C" w:rsidP="00704C1D">
      <w:pPr>
        <w:ind w:left="360"/>
        <w:rPr>
          <w:rFonts w:ascii="Arial" w:hAnsi="Arial"/>
          <w:sz w:val="20"/>
          <w:szCs w:val="20"/>
        </w:rPr>
      </w:pPr>
      <w:r w:rsidRPr="00704C1D">
        <w:rPr>
          <w:rFonts w:ascii="Arial" w:hAnsi="Arial"/>
          <w:sz w:val="20"/>
          <w:szCs w:val="20"/>
        </w:rPr>
        <w:t>Maldonado-Maldonado, A., &amp; Cantwell, B. (April, 2007). Rethinking the role of international students in North America: A borderland case study in understanding university collaboration. Paper presentation at the annual meeting of the Consortium on North American Higher Education Collaboration, Montreal, Québec.</w:t>
      </w:r>
    </w:p>
    <w:p w14:paraId="389C0D5F" w14:textId="643838C5" w:rsidR="00997D3C" w:rsidRDefault="00997D3C" w:rsidP="00704C1D">
      <w:pPr>
        <w:ind w:left="360"/>
        <w:rPr>
          <w:rFonts w:ascii="Arial" w:hAnsi="Arial"/>
          <w:sz w:val="20"/>
          <w:szCs w:val="20"/>
        </w:rPr>
      </w:pPr>
      <w:r w:rsidRPr="00704C1D">
        <w:rPr>
          <w:rFonts w:ascii="Arial" w:hAnsi="Arial"/>
          <w:sz w:val="20"/>
          <w:szCs w:val="20"/>
        </w:rPr>
        <w:lastRenderedPageBreak/>
        <w:t>Maldonado-Maldonado, A., &amp; Cantwell, B. (February, 2007) Insecurity and Desire in Mexico-US University Collaboration. Paper presented at the annual meeting of the Competitive and International Education Society, Baltimore, MD.</w:t>
      </w:r>
    </w:p>
    <w:p w14:paraId="5BE6C80A" w14:textId="77777777" w:rsidR="00704C1D" w:rsidRPr="00704C1D" w:rsidRDefault="00704C1D" w:rsidP="00704C1D">
      <w:pPr>
        <w:ind w:left="360"/>
        <w:rPr>
          <w:rFonts w:ascii="Arial" w:hAnsi="Arial"/>
          <w:sz w:val="20"/>
          <w:szCs w:val="20"/>
        </w:rPr>
      </w:pPr>
    </w:p>
    <w:p w14:paraId="2D771202" w14:textId="77181F40" w:rsidR="00A5026D" w:rsidRPr="00704C1D" w:rsidRDefault="00997D3C" w:rsidP="00704C1D">
      <w:pPr>
        <w:ind w:left="360"/>
        <w:rPr>
          <w:rFonts w:ascii="Arial" w:hAnsi="Arial"/>
          <w:sz w:val="20"/>
          <w:szCs w:val="20"/>
        </w:rPr>
      </w:pPr>
      <w:proofErr w:type="spellStart"/>
      <w:r w:rsidRPr="00704C1D">
        <w:rPr>
          <w:rFonts w:ascii="Arial" w:hAnsi="Arial"/>
          <w:sz w:val="20"/>
          <w:szCs w:val="20"/>
        </w:rPr>
        <w:t>Malee</w:t>
      </w:r>
      <w:proofErr w:type="spellEnd"/>
      <w:r w:rsidRPr="00704C1D">
        <w:rPr>
          <w:rFonts w:ascii="Arial" w:hAnsi="Arial"/>
          <w:sz w:val="20"/>
          <w:szCs w:val="20"/>
        </w:rPr>
        <w:t xml:space="preserve"> Bassett, R., Cantwell, B., Lee, J. J., Luca, S., Maldonado-Maldonado, A., &amp; </w:t>
      </w:r>
      <w:proofErr w:type="spellStart"/>
      <w:r w:rsidRPr="00704C1D">
        <w:rPr>
          <w:rFonts w:ascii="Arial" w:hAnsi="Arial"/>
          <w:sz w:val="20"/>
          <w:szCs w:val="20"/>
        </w:rPr>
        <w:t>Marginson</w:t>
      </w:r>
      <w:proofErr w:type="spellEnd"/>
      <w:r w:rsidRPr="00704C1D">
        <w:rPr>
          <w:rFonts w:ascii="Arial" w:hAnsi="Arial"/>
          <w:sz w:val="20"/>
          <w:szCs w:val="20"/>
        </w:rPr>
        <w:t>, S. (November, 2006). Globalization and cross-border higher education: beyond the monolithic and inevitable myth. Symposium presented at the annual meeting of Association for the Study of Higher Education, Anaheim, CA.</w:t>
      </w:r>
    </w:p>
    <w:p w14:paraId="36A2648B" w14:textId="77777777" w:rsidR="00637DEA" w:rsidRDefault="00637DEA" w:rsidP="00281605">
      <w:pPr>
        <w:ind w:left="720" w:hanging="720"/>
        <w:rPr>
          <w:rFonts w:ascii="Arial" w:hAnsi="Arial"/>
          <w:b/>
          <w:sz w:val="20"/>
          <w:szCs w:val="20"/>
        </w:rPr>
      </w:pPr>
    </w:p>
    <w:p w14:paraId="1C78F008" w14:textId="77777777" w:rsidR="00281605" w:rsidRPr="00387E4A" w:rsidRDefault="00281605" w:rsidP="00281605">
      <w:pPr>
        <w:ind w:left="720" w:hanging="720"/>
        <w:rPr>
          <w:rFonts w:ascii="Arial" w:hAnsi="Arial"/>
          <w:sz w:val="20"/>
          <w:szCs w:val="20"/>
          <w:u w:val="single"/>
        </w:rPr>
      </w:pPr>
      <w:r w:rsidRPr="00387E4A">
        <w:rPr>
          <w:rFonts w:ascii="Arial" w:hAnsi="Arial"/>
          <w:sz w:val="20"/>
          <w:szCs w:val="20"/>
          <w:u w:val="single"/>
        </w:rPr>
        <w:t xml:space="preserve">Invited </w:t>
      </w:r>
      <w:r w:rsidR="00E0005A" w:rsidRPr="00387E4A">
        <w:rPr>
          <w:rFonts w:ascii="Arial" w:hAnsi="Arial"/>
          <w:sz w:val="20"/>
          <w:szCs w:val="20"/>
          <w:u w:val="single"/>
        </w:rPr>
        <w:t>Talks</w:t>
      </w:r>
      <w:r w:rsidRPr="00387E4A">
        <w:rPr>
          <w:rFonts w:ascii="Arial" w:hAnsi="Arial"/>
          <w:sz w:val="20"/>
          <w:szCs w:val="20"/>
          <w:u w:val="single"/>
        </w:rPr>
        <w:t xml:space="preserve"> </w:t>
      </w:r>
    </w:p>
    <w:p w14:paraId="669D1315" w14:textId="77777777" w:rsidR="00281605" w:rsidRDefault="00281605" w:rsidP="00FD504E">
      <w:pPr>
        <w:rPr>
          <w:rFonts w:ascii="Arial" w:hAnsi="Arial"/>
          <w:sz w:val="20"/>
          <w:szCs w:val="20"/>
        </w:rPr>
      </w:pPr>
    </w:p>
    <w:p w14:paraId="19BF9387" w14:textId="1F85B5C4" w:rsidR="00387E4A" w:rsidRDefault="00387E4A" w:rsidP="00704C1D">
      <w:pPr>
        <w:ind w:left="360"/>
        <w:rPr>
          <w:rFonts w:ascii="Arial" w:hAnsi="Arial"/>
          <w:sz w:val="20"/>
          <w:szCs w:val="20"/>
        </w:rPr>
      </w:pPr>
      <w:r w:rsidRPr="00704C1D">
        <w:rPr>
          <w:rFonts w:ascii="Arial" w:hAnsi="Arial"/>
          <w:sz w:val="20"/>
          <w:szCs w:val="20"/>
        </w:rPr>
        <w:t xml:space="preserve">Cantwell, B. (November 2018). High participation after Martin </w:t>
      </w:r>
      <w:proofErr w:type="spellStart"/>
      <w:r w:rsidRPr="00704C1D">
        <w:rPr>
          <w:rFonts w:ascii="Arial" w:hAnsi="Arial"/>
          <w:sz w:val="20"/>
          <w:szCs w:val="20"/>
        </w:rPr>
        <w:t>Trow</w:t>
      </w:r>
      <w:proofErr w:type="spellEnd"/>
      <w:r w:rsidRPr="00704C1D">
        <w:rPr>
          <w:rFonts w:ascii="Arial" w:hAnsi="Arial"/>
          <w:sz w:val="20"/>
          <w:szCs w:val="20"/>
        </w:rPr>
        <w:t xml:space="preserve">: Inclusive capabilities and exclusive opportunities. </w:t>
      </w:r>
      <w:r w:rsidR="00C85839" w:rsidRPr="00704C1D">
        <w:rPr>
          <w:rFonts w:ascii="Arial" w:hAnsi="Arial"/>
          <w:sz w:val="20"/>
          <w:szCs w:val="20"/>
        </w:rPr>
        <w:t xml:space="preserve">Presentation for Centre for Global Higher Education, Symposium and Book Launch, Department of Education, University of Oxford. </w:t>
      </w:r>
    </w:p>
    <w:p w14:paraId="679AE6DC" w14:textId="77777777" w:rsidR="00704C1D" w:rsidRPr="00704C1D" w:rsidRDefault="00704C1D" w:rsidP="00704C1D">
      <w:pPr>
        <w:ind w:left="360"/>
        <w:rPr>
          <w:rFonts w:ascii="Arial" w:hAnsi="Arial"/>
          <w:sz w:val="20"/>
          <w:szCs w:val="20"/>
        </w:rPr>
      </w:pPr>
    </w:p>
    <w:p w14:paraId="3BC71D37" w14:textId="3C976AC7" w:rsidR="00C85839" w:rsidRDefault="00387E4A" w:rsidP="00704C1D">
      <w:pPr>
        <w:ind w:left="360"/>
        <w:rPr>
          <w:rFonts w:ascii="Arial" w:hAnsi="Arial"/>
          <w:sz w:val="20"/>
          <w:szCs w:val="20"/>
        </w:rPr>
      </w:pPr>
      <w:r w:rsidRPr="00704C1D">
        <w:rPr>
          <w:rFonts w:ascii="Arial" w:hAnsi="Arial"/>
          <w:sz w:val="20"/>
          <w:szCs w:val="20"/>
        </w:rPr>
        <w:t xml:space="preserve">Cantwell, B. (October 2018). High participation: access without opportunity. Azim </w:t>
      </w:r>
      <w:proofErr w:type="spellStart"/>
      <w:r w:rsidRPr="00704C1D">
        <w:rPr>
          <w:rFonts w:ascii="Arial" w:hAnsi="Arial"/>
          <w:sz w:val="20"/>
          <w:szCs w:val="20"/>
        </w:rPr>
        <w:t>Premji</w:t>
      </w:r>
      <w:proofErr w:type="spellEnd"/>
      <w:r w:rsidRPr="00704C1D">
        <w:rPr>
          <w:rFonts w:ascii="Arial" w:hAnsi="Arial"/>
          <w:sz w:val="20"/>
          <w:szCs w:val="20"/>
        </w:rPr>
        <w:t xml:space="preserve"> University, Bangalore, India. </w:t>
      </w:r>
    </w:p>
    <w:p w14:paraId="17E81A81" w14:textId="77777777" w:rsidR="00704C1D" w:rsidRPr="00704C1D" w:rsidRDefault="00704C1D" w:rsidP="00704C1D">
      <w:pPr>
        <w:ind w:left="360"/>
        <w:rPr>
          <w:rFonts w:ascii="Arial" w:hAnsi="Arial"/>
          <w:sz w:val="20"/>
          <w:szCs w:val="20"/>
        </w:rPr>
      </w:pPr>
    </w:p>
    <w:p w14:paraId="2C42DCC5" w14:textId="3E4D81E8" w:rsidR="00387E4A" w:rsidRDefault="00C85839" w:rsidP="00704C1D">
      <w:pPr>
        <w:ind w:left="360"/>
        <w:rPr>
          <w:rFonts w:ascii="Arial" w:hAnsi="Arial"/>
          <w:bCs/>
          <w:sz w:val="20"/>
          <w:szCs w:val="20"/>
        </w:rPr>
      </w:pPr>
      <w:r w:rsidRPr="00704C1D">
        <w:rPr>
          <w:rFonts w:ascii="Arial" w:hAnsi="Arial"/>
          <w:bCs/>
          <w:sz w:val="20"/>
          <w:szCs w:val="20"/>
        </w:rPr>
        <w:t xml:space="preserve">Cantwell, B. (July 2018). Considerations for evaluating academic units : A capabilities-based approach. Institute of Education, Tsinghua University, Beijing, China. </w:t>
      </w:r>
    </w:p>
    <w:p w14:paraId="3E7D8037" w14:textId="77777777" w:rsidR="00704C1D" w:rsidRPr="00704C1D" w:rsidRDefault="00704C1D" w:rsidP="00704C1D">
      <w:pPr>
        <w:ind w:left="360"/>
        <w:rPr>
          <w:rFonts w:ascii="Arial" w:hAnsi="Arial"/>
          <w:bCs/>
          <w:sz w:val="20"/>
          <w:szCs w:val="20"/>
        </w:rPr>
      </w:pPr>
    </w:p>
    <w:p w14:paraId="3D781FE3" w14:textId="6FAC9D23" w:rsidR="00FD504E" w:rsidRDefault="00FD504E" w:rsidP="00704C1D">
      <w:pPr>
        <w:ind w:left="360"/>
        <w:rPr>
          <w:rFonts w:ascii="Arial" w:hAnsi="Arial"/>
          <w:sz w:val="20"/>
          <w:szCs w:val="20"/>
        </w:rPr>
      </w:pPr>
      <w:r w:rsidRPr="00704C1D">
        <w:rPr>
          <w:rFonts w:ascii="Arial" w:hAnsi="Arial"/>
          <w:sz w:val="20"/>
          <w:szCs w:val="20"/>
        </w:rPr>
        <w:t xml:space="preserve">Cantwell, B. (November 2017). Unequal higher education and birth of the vulnerable public. Friday Forum, The Julian Samara Research Institute, Michigan State </w:t>
      </w:r>
      <w:r w:rsidR="00040672" w:rsidRPr="00704C1D">
        <w:rPr>
          <w:rFonts w:ascii="Arial" w:hAnsi="Arial"/>
          <w:sz w:val="20"/>
          <w:szCs w:val="20"/>
        </w:rPr>
        <w:t>University</w:t>
      </w:r>
      <w:r w:rsidRPr="00704C1D">
        <w:rPr>
          <w:rFonts w:ascii="Arial" w:hAnsi="Arial"/>
          <w:sz w:val="20"/>
          <w:szCs w:val="20"/>
        </w:rPr>
        <w:t>, East Lansing, MI</w:t>
      </w:r>
    </w:p>
    <w:p w14:paraId="4C153BC7" w14:textId="77777777" w:rsidR="00704C1D" w:rsidRPr="00704C1D" w:rsidRDefault="00704C1D" w:rsidP="00704C1D">
      <w:pPr>
        <w:ind w:left="360"/>
        <w:rPr>
          <w:rFonts w:ascii="Arial" w:hAnsi="Arial"/>
          <w:sz w:val="20"/>
          <w:szCs w:val="20"/>
        </w:rPr>
      </w:pPr>
    </w:p>
    <w:p w14:paraId="27DCB7BF" w14:textId="65A32911" w:rsidR="008A639C" w:rsidRDefault="008A639C" w:rsidP="00704C1D">
      <w:pPr>
        <w:ind w:left="360"/>
        <w:rPr>
          <w:rFonts w:ascii="Arial" w:hAnsi="Arial"/>
          <w:sz w:val="20"/>
          <w:szCs w:val="20"/>
        </w:rPr>
      </w:pPr>
      <w:r w:rsidRPr="00704C1D">
        <w:rPr>
          <w:rFonts w:ascii="Arial" w:hAnsi="Arial"/>
          <w:sz w:val="20"/>
          <w:szCs w:val="20"/>
        </w:rPr>
        <w:t xml:space="preserve">Cantwell, B. (October 2016). Improving culture change through systematic analysis. Opening plenary address for the 2016 NIH Broadening Experience through Scientific Training (BEST) consortium meeting. Bethesda, MD.  </w:t>
      </w:r>
    </w:p>
    <w:p w14:paraId="3F6B60F8" w14:textId="77777777" w:rsidR="00704C1D" w:rsidRPr="00704C1D" w:rsidRDefault="00704C1D" w:rsidP="00704C1D">
      <w:pPr>
        <w:ind w:left="360"/>
        <w:rPr>
          <w:rFonts w:ascii="Arial" w:hAnsi="Arial"/>
          <w:sz w:val="20"/>
          <w:szCs w:val="20"/>
        </w:rPr>
      </w:pPr>
    </w:p>
    <w:p w14:paraId="12BC28F1" w14:textId="1573E43C" w:rsidR="008A639C" w:rsidRDefault="008A639C" w:rsidP="00704C1D">
      <w:pPr>
        <w:ind w:left="360"/>
        <w:rPr>
          <w:rFonts w:ascii="Arial" w:hAnsi="Arial"/>
          <w:bCs/>
          <w:sz w:val="20"/>
          <w:szCs w:val="20"/>
        </w:rPr>
      </w:pPr>
      <w:r w:rsidRPr="00704C1D">
        <w:rPr>
          <w:rFonts w:ascii="Arial" w:hAnsi="Arial"/>
          <w:sz w:val="20"/>
          <w:szCs w:val="20"/>
        </w:rPr>
        <w:t xml:space="preserve">Taylor, B. J. &amp; Cantwell, B. (September 2016). </w:t>
      </w:r>
      <w:r w:rsidRPr="00704C1D">
        <w:rPr>
          <w:rFonts w:ascii="Arial" w:hAnsi="Arial"/>
          <w:bCs/>
          <w:sz w:val="20"/>
          <w:szCs w:val="20"/>
        </w:rPr>
        <w:t xml:space="preserve">Zones of exclusion: is research eminence antithetical to inclusive access in the United States? Centre for Global Higher Education (seminar #24), Institute of Education, University College London, UK. </w:t>
      </w:r>
    </w:p>
    <w:p w14:paraId="1A0798FB" w14:textId="77777777" w:rsidR="00704C1D" w:rsidRPr="00704C1D" w:rsidRDefault="00704C1D" w:rsidP="00704C1D">
      <w:pPr>
        <w:ind w:left="360"/>
        <w:rPr>
          <w:rFonts w:ascii="Arial" w:hAnsi="Arial"/>
          <w:sz w:val="20"/>
          <w:szCs w:val="20"/>
        </w:rPr>
      </w:pPr>
    </w:p>
    <w:p w14:paraId="270764DA" w14:textId="30849E17" w:rsidR="0076751E" w:rsidRDefault="0076751E" w:rsidP="00704C1D">
      <w:pPr>
        <w:ind w:left="360"/>
        <w:rPr>
          <w:rFonts w:ascii="Arial" w:hAnsi="Arial"/>
          <w:sz w:val="20"/>
          <w:szCs w:val="20"/>
        </w:rPr>
      </w:pPr>
      <w:r w:rsidRPr="00704C1D">
        <w:rPr>
          <w:rFonts w:ascii="Arial" w:hAnsi="Arial"/>
          <w:sz w:val="20"/>
          <w:szCs w:val="20"/>
        </w:rPr>
        <w:t>Cantwell, B. (June 2016). The global field of academic science. DIE-CINVESTSV, Mexico City.</w:t>
      </w:r>
    </w:p>
    <w:p w14:paraId="6AB1A814" w14:textId="77777777" w:rsidR="00704C1D" w:rsidRPr="00704C1D" w:rsidRDefault="00704C1D" w:rsidP="00704C1D">
      <w:pPr>
        <w:ind w:left="360"/>
        <w:rPr>
          <w:rFonts w:ascii="Arial" w:hAnsi="Arial"/>
          <w:sz w:val="20"/>
          <w:szCs w:val="20"/>
        </w:rPr>
      </w:pPr>
    </w:p>
    <w:p w14:paraId="7E784136" w14:textId="3C89EB4C" w:rsidR="00004028" w:rsidRDefault="00004028" w:rsidP="00704C1D">
      <w:pPr>
        <w:ind w:left="360"/>
        <w:rPr>
          <w:rFonts w:ascii="Arial" w:hAnsi="Arial"/>
          <w:sz w:val="20"/>
          <w:szCs w:val="20"/>
        </w:rPr>
      </w:pPr>
      <w:proofErr w:type="spellStart"/>
      <w:r w:rsidRPr="00704C1D">
        <w:rPr>
          <w:rFonts w:ascii="Arial" w:hAnsi="Arial"/>
          <w:sz w:val="20"/>
          <w:szCs w:val="20"/>
        </w:rPr>
        <w:t>Catnwell</w:t>
      </w:r>
      <w:proofErr w:type="spellEnd"/>
      <w:r w:rsidRPr="00704C1D">
        <w:rPr>
          <w:rFonts w:ascii="Arial" w:hAnsi="Arial"/>
          <w:sz w:val="20"/>
          <w:szCs w:val="20"/>
        </w:rPr>
        <w:t xml:space="preserve">, B. (November 2014). Academic capitalism and the humanities in global contexts. Curry School of Education, University of Virginia. </w:t>
      </w:r>
    </w:p>
    <w:p w14:paraId="121488E5" w14:textId="77777777" w:rsidR="00704C1D" w:rsidRPr="00704C1D" w:rsidRDefault="00704C1D" w:rsidP="00704C1D">
      <w:pPr>
        <w:ind w:left="360"/>
        <w:rPr>
          <w:rFonts w:ascii="Arial" w:hAnsi="Arial"/>
          <w:sz w:val="20"/>
          <w:szCs w:val="20"/>
        </w:rPr>
      </w:pPr>
    </w:p>
    <w:p w14:paraId="476C908E" w14:textId="4A8754B4" w:rsidR="00AB2A38" w:rsidRDefault="00AB2A38" w:rsidP="00704C1D">
      <w:pPr>
        <w:ind w:left="360"/>
        <w:rPr>
          <w:rFonts w:ascii="Arial" w:hAnsi="Arial"/>
          <w:sz w:val="20"/>
          <w:szCs w:val="20"/>
        </w:rPr>
      </w:pPr>
      <w:r w:rsidRPr="00704C1D">
        <w:rPr>
          <w:rFonts w:ascii="Arial" w:hAnsi="Arial"/>
          <w:sz w:val="20"/>
          <w:szCs w:val="20"/>
        </w:rPr>
        <w:t xml:space="preserve">Cantwell, B. (February 2012). The ring of FIRE: Higher education and the finance, insurance, and real estate industry in a global knowledge economy. Faculty of Social Science, University of </w:t>
      </w:r>
      <w:proofErr w:type="spellStart"/>
      <w:r w:rsidRPr="00704C1D">
        <w:rPr>
          <w:rFonts w:ascii="Arial" w:hAnsi="Arial"/>
          <w:sz w:val="20"/>
          <w:szCs w:val="20"/>
        </w:rPr>
        <w:t>Jyväskylä</w:t>
      </w:r>
      <w:proofErr w:type="spellEnd"/>
      <w:r w:rsidRPr="00704C1D">
        <w:rPr>
          <w:rFonts w:ascii="Arial" w:hAnsi="Arial"/>
          <w:sz w:val="20"/>
          <w:szCs w:val="20"/>
        </w:rPr>
        <w:t xml:space="preserve">, </w:t>
      </w:r>
      <w:proofErr w:type="spellStart"/>
      <w:r w:rsidRPr="00704C1D">
        <w:rPr>
          <w:rFonts w:ascii="Arial" w:hAnsi="Arial"/>
          <w:sz w:val="20"/>
          <w:szCs w:val="20"/>
        </w:rPr>
        <w:t>Jyväskylä</w:t>
      </w:r>
      <w:proofErr w:type="spellEnd"/>
      <w:r w:rsidRPr="00704C1D">
        <w:rPr>
          <w:rFonts w:ascii="Arial" w:hAnsi="Arial"/>
          <w:sz w:val="20"/>
          <w:szCs w:val="20"/>
        </w:rPr>
        <w:t>, Finland</w:t>
      </w:r>
      <w:r w:rsidR="00704C1D">
        <w:rPr>
          <w:rFonts w:ascii="Arial" w:hAnsi="Arial"/>
          <w:sz w:val="20"/>
          <w:szCs w:val="20"/>
        </w:rPr>
        <w:t>.</w:t>
      </w:r>
    </w:p>
    <w:p w14:paraId="44C95CED" w14:textId="77777777" w:rsidR="00704C1D" w:rsidRPr="00704C1D" w:rsidRDefault="00704C1D" w:rsidP="00704C1D">
      <w:pPr>
        <w:ind w:left="360"/>
        <w:rPr>
          <w:rFonts w:ascii="Arial" w:hAnsi="Arial"/>
          <w:sz w:val="20"/>
          <w:szCs w:val="20"/>
        </w:rPr>
      </w:pPr>
    </w:p>
    <w:p w14:paraId="09B546A2" w14:textId="7BFEBA46" w:rsidR="00281605" w:rsidRDefault="00281605" w:rsidP="00704C1D">
      <w:pPr>
        <w:ind w:left="360"/>
        <w:rPr>
          <w:rFonts w:ascii="Arial" w:hAnsi="Arial"/>
          <w:sz w:val="20"/>
          <w:szCs w:val="20"/>
        </w:rPr>
      </w:pPr>
      <w:r w:rsidRPr="00704C1D">
        <w:rPr>
          <w:rFonts w:ascii="Arial" w:hAnsi="Arial"/>
          <w:sz w:val="20"/>
          <w:szCs w:val="20"/>
        </w:rPr>
        <w:t xml:space="preserve">Cantwell, B. &amp; </w:t>
      </w:r>
      <w:proofErr w:type="spellStart"/>
      <w:r w:rsidRPr="00704C1D">
        <w:rPr>
          <w:rFonts w:ascii="Arial" w:hAnsi="Arial"/>
          <w:sz w:val="20"/>
          <w:szCs w:val="20"/>
        </w:rPr>
        <w:t>Milem</w:t>
      </w:r>
      <w:proofErr w:type="spellEnd"/>
      <w:r w:rsidRPr="00704C1D">
        <w:rPr>
          <w:rFonts w:ascii="Arial" w:hAnsi="Arial"/>
          <w:sz w:val="20"/>
          <w:szCs w:val="20"/>
        </w:rPr>
        <w:t>, J. F. (January</w:t>
      </w:r>
      <w:r w:rsidR="00D77BAE" w:rsidRPr="00704C1D">
        <w:rPr>
          <w:rFonts w:ascii="Arial" w:hAnsi="Arial"/>
          <w:sz w:val="20"/>
          <w:szCs w:val="20"/>
        </w:rPr>
        <w:t>,</w:t>
      </w:r>
      <w:r w:rsidRPr="00704C1D">
        <w:rPr>
          <w:rFonts w:ascii="Arial" w:hAnsi="Arial"/>
          <w:sz w:val="20"/>
          <w:szCs w:val="20"/>
        </w:rPr>
        <w:t xml:space="preserve"> 2009). Evaluating medical school admissions at the University of Arizona. Policy evaluation presented at the American Association of Medical College’s Holistic Review Committee semi-annual meeting, Washington, DC.</w:t>
      </w:r>
    </w:p>
    <w:p w14:paraId="763D08E3" w14:textId="77777777" w:rsidR="00704C1D" w:rsidRPr="00704C1D" w:rsidRDefault="00704C1D" w:rsidP="00704C1D">
      <w:pPr>
        <w:ind w:left="360"/>
        <w:rPr>
          <w:rFonts w:ascii="Arial" w:hAnsi="Arial"/>
          <w:sz w:val="20"/>
          <w:szCs w:val="20"/>
        </w:rPr>
      </w:pPr>
    </w:p>
    <w:p w14:paraId="242FFE79" w14:textId="1E8AD73D" w:rsidR="00281605" w:rsidRDefault="00281605" w:rsidP="00704C1D">
      <w:pPr>
        <w:ind w:left="360"/>
        <w:rPr>
          <w:rFonts w:ascii="Arial" w:hAnsi="Arial"/>
          <w:sz w:val="20"/>
          <w:szCs w:val="20"/>
        </w:rPr>
      </w:pPr>
      <w:r w:rsidRPr="00704C1D">
        <w:rPr>
          <w:rFonts w:ascii="Arial" w:hAnsi="Arial"/>
          <w:sz w:val="20"/>
          <w:szCs w:val="20"/>
        </w:rPr>
        <w:t>Cantwell, B. (November, 2008). Happier, fitter, and more productive: The political economy of postdoctoral employment. Seminar presented at the School of Politics and International Studies, University of Leeds, Leeds, UK.</w:t>
      </w:r>
    </w:p>
    <w:p w14:paraId="4F7012DB" w14:textId="77777777" w:rsidR="00704C1D" w:rsidRPr="00704C1D" w:rsidRDefault="00704C1D" w:rsidP="00704C1D">
      <w:pPr>
        <w:ind w:left="360"/>
        <w:rPr>
          <w:rFonts w:ascii="Arial" w:hAnsi="Arial"/>
          <w:sz w:val="20"/>
          <w:szCs w:val="20"/>
        </w:rPr>
      </w:pPr>
    </w:p>
    <w:p w14:paraId="3BB46AEB" w14:textId="26D22CCA" w:rsidR="005E53AC" w:rsidRPr="00704C1D" w:rsidRDefault="00281605" w:rsidP="00704C1D">
      <w:pPr>
        <w:ind w:left="360"/>
        <w:rPr>
          <w:rFonts w:ascii="Arial" w:hAnsi="Arial"/>
          <w:sz w:val="20"/>
          <w:szCs w:val="20"/>
        </w:rPr>
      </w:pPr>
      <w:r w:rsidRPr="00704C1D">
        <w:rPr>
          <w:rFonts w:ascii="Arial" w:hAnsi="Arial"/>
          <w:sz w:val="20"/>
          <w:szCs w:val="20"/>
        </w:rPr>
        <w:t>Cantwell, B. (October, 2008). Expanding the research base: International postdoctoral employment in the United States. Seminar presented at the Center for Higher Education Management, Policy and Studies, University of Southampton, Southampton, UK.</w:t>
      </w:r>
    </w:p>
    <w:p w14:paraId="5D9F971D" w14:textId="77777777" w:rsidR="0011717E" w:rsidRDefault="0011717E" w:rsidP="0011717E">
      <w:pPr>
        <w:rPr>
          <w:rFonts w:ascii="Arial" w:hAnsi="Arial"/>
          <w:sz w:val="20"/>
          <w:szCs w:val="20"/>
        </w:rPr>
      </w:pPr>
    </w:p>
    <w:p w14:paraId="4E750DE6" w14:textId="55E27425" w:rsidR="0011717E" w:rsidRPr="00BC4A06" w:rsidRDefault="00BC4A06" w:rsidP="00BC4A06">
      <w:pPr>
        <w:rPr>
          <w:rFonts w:ascii="Arial" w:hAnsi="Arial"/>
          <w:sz w:val="20"/>
          <w:szCs w:val="20"/>
          <w:u w:val="single"/>
        </w:rPr>
      </w:pPr>
      <w:r>
        <w:rPr>
          <w:rFonts w:ascii="Arial" w:hAnsi="Arial"/>
          <w:sz w:val="20"/>
          <w:szCs w:val="20"/>
          <w:u w:val="single"/>
        </w:rPr>
        <w:t xml:space="preserve">Funded </w:t>
      </w:r>
      <w:r w:rsidR="0011717E" w:rsidRPr="00BC4A06">
        <w:rPr>
          <w:rFonts w:ascii="Arial" w:hAnsi="Arial"/>
          <w:sz w:val="20"/>
          <w:szCs w:val="20"/>
          <w:u w:val="single"/>
        </w:rPr>
        <w:t>Grant</w:t>
      </w:r>
      <w:r>
        <w:rPr>
          <w:rFonts w:ascii="Arial" w:hAnsi="Arial"/>
          <w:sz w:val="20"/>
          <w:szCs w:val="20"/>
          <w:u w:val="single"/>
        </w:rPr>
        <w:t xml:space="preserve"> Applications</w:t>
      </w:r>
    </w:p>
    <w:p w14:paraId="7BA30CA3" w14:textId="77777777" w:rsidR="0011717E" w:rsidRPr="0011717E" w:rsidRDefault="0011717E" w:rsidP="0011717E">
      <w:pPr>
        <w:jc w:val="center"/>
        <w:rPr>
          <w:rFonts w:ascii="Arial" w:hAnsi="Arial"/>
          <w:b/>
          <w:sz w:val="20"/>
          <w:szCs w:val="20"/>
          <w:u w:val="single"/>
        </w:rPr>
      </w:pPr>
    </w:p>
    <w:p w14:paraId="4E874EE1" w14:textId="10031E97" w:rsidR="00E43889" w:rsidRDefault="00BC4A06" w:rsidP="00704C1D">
      <w:pPr>
        <w:ind w:left="360"/>
        <w:rPr>
          <w:rFonts w:ascii="Arial" w:hAnsi="Arial"/>
          <w:sz w:val="20"/>
          <w:szCs w:val="20"/>
        </w:rPr>
      </w:pPr>
      <w:r w:rsidRPr="00704C1D">
        <w:rPr>
          <w:rFonts w:ascii="Arial" w:hAnsi="Arial"/>
          <w:sz w:val="20"/>
          <w:szCs w:val="20"/>
        </w:rPr>
        <w:t>Principal Investigator: ‘</w:t>
      </w:r>
      <w:r w:rsidR="00C12A11" w:rsidRPr="00704C1D">
        <w:rPr>
          <w:rFonts w:ascii="Arial" w:hAnsi="Arial"/>
          <w:sz w:val="20"/>
          <w:szCs w:val="20"/>
        </w:rPr>
        <w:t>Extending a qualitative assessment of postdoctoral fellowships in the humanities.</w:t>
      </w:r>
      <w:r w:rsidRPr="00704C1D">
        <w:rPr>
          <w:rFonts w:ascii="Arial" w:hAnsi="Arial"/>
          <w:sz w:val="20"/>
          <w:szCs w:val="20"/>
        </w:rPr>
        <w:t>’</w:t>
      </w:r>
      <w:r w:rsidR="00C12A11" w:rsidRPr="00704C1D">
        <w:rPr>
          <w:rFonts w:ascii="Arial" w:hAnsi="Arial"/>
          <w:sz w:val="20"/>
          <w:szCs w:val="20"/>
        </w:rPr>
        <w:t xml:space="preserve"> American Council of Learned Societies</w:t>
      </w:r>
      <w:r w:rsidRPr="00704C1D">
        <w:rPr>
          <w:rFonts w:ascii="Arial" w:hAnsi="Arial"/>
          <w:sz w:val="20"/>
          <w:szCs w:val="20"/>
        </w:rPr>
        <w:t>, 2017 – 2018.</w:t>
      </w:r>
    </w:p>
    <w:p w14:paraId="62B93CF4" w14:textId="77777777" w:rsidR="00704C1D" w:rsidRPr="00704C1D" w:rsidRDefault="00704C1D" w:rsidP="00704C1D">
      <w:pPr>
        <w:ind w:left="360"/>
        <w:rPr>
          <w:rFonts w:ascii="Arial" w:hAnsi="Arial"/>
          <w:sz w:val="20"/>
          <w:szCs w:val="20"/>
        </w:rPr>
      </w:pPr>
    </w:p>
    <w:p w14:paraId="1831103F" w14:textId="6E16DC1F" w:rsidR="00E43889" w:rsidRPr="00704C1D" w:rsidRDefault="00E43889" w:rsidP="00704C1D">
      <w:pPr>
        <w:ind w:left="360"/>
        <w:rPr>
          <w:rFonts w:ascii="Arial" w:hAnsi="Arial"/>
          <w:sz w:val="20"/>
          <w:szCs w:val="20"/>
        </w:rPr>
      </w:pPr>
      <w:r w:rsidRPr="00704C1D">
        <w:rPr>
          <w:rFonts w:ascii="Arial" w:hAnsi="Arial"/>
          <w:sz w:val="20"/>
          <w:szCs w:val="20"/>
        </w:rPr>
        <w:t>Co-Principal Investigator</w:t>
      </w:r>
      <w:r w:rsidR="00BC4A06" w:rsidRPr="00704C1D">
        <w:rPr>
          <w:rFonts w:ascii="Arial" w:hAnsi="Arial"/>
          <w:sz w:val="20"/>
          <w:szCs w:val="20"/>
        </w:rPr>
        <w:t>:</w:t>
      </w:r>
      <w:r w:rsidRPr="00704C1D">
        <w:rPr>
          <w:rFonts w:ascii="Arial" w:hAnsi="Arial"/>
          <w:sz w:val="20"/>
          <w:szCs w:val="20"/>
        </w:rPr>
        <w:t xml:space="preserve"> </w:t>
      </w:r>
      <w:r w:rsidR="00BC4A06" w:rsidRPr="00704C1D">
        <w:rPr>
          <w:rFonts w:ascii="Arial" w:hAnsi="Arial"/>
          <w:sz w:val="20"/>
          <w:szCs w:val="20"/>
        </w:rPr>
        <w:t>‘</w:t>
      </w:r>
      <w:r w:rsidRPr="00704C1D">
        <w:rPr>
          <w:rFonts w:ascii="Arial" w:hAnsi="Arial"/>
          <w:sz w:val="20"/>
          <w:szCs w:val="20"/>
        </w:rPr>
        <w:t>Understanding the sequential effects of class, race, and sex on educational trajectories and employment outcomes among STEM faculty members.</w:t>
      </w:r>
      <w:r w:rsidR="00BC4A06" w:rsidRPr="00704C1D">
        <w:rPr>
          <w:rFonts w:ascii="Arial" w:hAnsi="Arial"/>
          <w:sz w:val="20"/>
          <w:szCs w:val="20"/>
        </w:rPr>
        <w:t>’</w:t>
      </w:r>
    </w:p>
    <w:p w14:paraId="1CDB791E" w14:textId="4B2E6A6D" w:rsidR="00BC4A06" w:rsidRDefault="00E43889" w:rsidP="00704C1D">
      <w:pPr>
        <w:ind w:left="360"/>
        <w:rPr>
          <w:rFonts w:ascii="Arial" w:hAnsi="Arial"/>
          <w:sz w:val="20"/>
          <w:szCs w:val="20"/>
        </w:rPr>
      </w:pPr>
      <w:r w:rsidRPr="00704C1D">
        <w:rPr>
          <w:rFonts w:ascii="Arial" w:hAnsi="Arial"/>
          <w:sz w:val="20"/>
          <w:szCs w:val="20"/>
        </w:rPr>
        <w:t>Michigan State University College of Education</w:t>
      </w:r>
      <w:r w:rsidR="00BC4A06" w:rsidRPr="00704C1D">
        <w:rPr>
          <w:rFonts w:ascii="Arial" w:hAnsi="Arial"/>
          <w:sz w:val="20"/>
          <w:szCs w:val="20"/>
        </w:rPr>
        <w:t>, 2016.</w:t>
      </w:r>
    </w:p>
    <w:p w14:paraId="4EB5A4C7" w14:textId="77777777" w:rsidR="00704C1D" w:rsidRPr="00704C1D" w:rsidRDefault="00704C1D" w:rsidP="00704C1D">
      <w:pPr>
        <w:ind w:left="360"/>
        <w:rPr>
          <w:rFonts w:ascii="Arial" w:hAnsi="Arial"/>
          <w:sz w:val="20"/>
          <w:szCs w:val="20"/>
        </w:rPr>
      </w:pPr>
    </w:p>
    <w:p w14:paraId="5F1E9FEB" w14:textId="297F3438" w:rsidR="005D1BEE" w:rsidRDefault="00BC4A06" w:rsidP="00704C1D">
      <w:pPr>
        <w:ind w:left="360"/>
        <w:rPr>
          <w:rFonts w:ascii="Arial" w:hAnsi="Arial"/>
          <w:sz w:val="20"/>
          <w:szCs w:val="20"/>
        </w:rPr>
      </w:pPr>
      <w:r w:rsidRPr="00704C1D">
        <w:rPr>
          <w:rFonts w:ascii="Arial" w:hAnsi="Arial"/>
          <w:sz w:val="20"/>
          <w:szCs w:val="20"/>
        </w:rPr>
        <w:t xml:space="preserve">Principal Investigator: ‘A qualitative assessment of postdoctoral fellowships in the </w:t>
      </w:r>
      <w:proofErr w:type="spellStart"/>
      <w:r w:rsidRPr="00704C1D">
        <w:rPr>
          <w:rFonts w:ascii="Arial" w:hAnsi="Arial"/>
          <w:sz w:val="20"/>
          <w:szCs w:val="20"/>
        </w:rPr>
        <w:t>humanities.’American</w:t>
      </w:r>
      <w:proofErr w:type="spellEnd"/>
      <w:r w:rsidRPr="00704C1D">
        <w:rPr>
          <w:rFonts w:ascii="Arial" w:hAnsi="Arial"/>
          <w:sz w:val="20"/>
          <w:szCs w:val="20"/>
        </w:rPr>
        <w:t xml:space="preserve"> Council of Learned Societies, 2015 – 2017. </w:t>
      </w:r>
    </w:p>
    <w:p w14:paraId="01F2658C" w14:textId="77777777" w:rsidR="00704C1D" w:rsidRPr="00704C1D" w:rsidRDefault="00704C1D" w:rsidP="00704C1D">
      <w:pPr>
        <w:ind w:left="360"/>
        <w:rPr>
          <w:rFonts w:ascii="Arial" w:hAnsi="Arial"/>
          <w:sz w:val="20"/>
          <w:szCs w:val="20"/>
        </w:rPr>
      </w:pPr>
    </w:p>
    <w:p w14:paraId="076BC410" w14:textId="0C5BAA3D" w:rsidR="00E43889" w:rsidRPr="00704C1D" w:rsidRDefault="00E43889" w:rsidP="00704C1D">
      <w:pPr>
        <w:ind w:left="360"/>
        <w:rPr>
          <w:rFonts w:ascii="Arial" w:hAnsi="Arial"/>
          <w:sz w:val="20"/>
          <w:szCs w:val="20"/>
        </w:rPr>
      </w:pPr>
      <w:r w:rsidRPr="00704C1D">
        <w:rPr>
          <w:rFonts w:ascii="Arial" w:hAnsi="Arial"/>
          <w:sz w:val="20"/>
          <w:szCs w:val="20"/>
        </w:rPr>
        <w:t>Principal Investigator</w:t>
      </w:r>
      <w:r w:rsidR="00BC4A06" w:rsidRPr="00704C1D">
        <w:rPr>
          <w:rFonts w:ascii="Arial" w:hAnsi="Arial"/>
          <w:sz w:val="20"/>
          <w:szCs w:val="20"/>
        </w:rPr>
        <w:t>: ‘</w:t>
      </w:r>
      <w:r w:rsidRPr="00704C1D">
        <w:rPr>
          <w:rFonts w:ascii="Arial" w:hAnsi="Arial"/>
          <w:iCs/>
          <w:sz w:val="20"/>
          <w:szCs w:val="20"/>
        </w:rPr>
        <w:t>Paths to independence: Understanding the transition from postdoc to independent scientists in order to strengthen the science and engineering workforce</w:t>
      </w:r>
      <w:r w:rsidR="00BC4A06" w:rsidRPr="00704C1D">
        <w:rPr>
          <w:rFonts w:ascii="Arial" w:hAnsi="Arial"/>
          <w:iCs/>
          <w:sz w:val="20"/>
          <w:szCs w:val="20"/>
        </w:rPr>
        <w:t>.’</w:t>
      </w:r>
    </w:p>
    <w:p w14:paraId="7804F0DF" w14:textId="756994CA" w:rsidR="00E43889" w:rsidRDefault="00E43889" w:rsidP="00704C1D">
      <w:pPr>
        <w:ind w:left="360"/>
        <w:rPr>
          <w:rFonts w:ascii="Arial" w:hAnsi="Arial"/>
          <w:sz w:val="20"/>
          <w:szCs w:val="20"/>
        </w:rPr>
      </w:pPr>
      <w:r w:rsidRPr="00704C1D">
        <w:rPr>
          <w:rFonts w:ascii="Arial" w:hAnsi="Arial"/>
          <w:sz w:val="20"/>
          <w:szCs w:val="20"/>
        </w:rPr>
        <w:t xml:space="preserve">American Educational Research Association, which receives funds for “AERA Grants Program” from the National Science Foundation under NSF Grant </w:t>
      </w:r>
      <w:r w:rsidR="00E83675" w:rsidRPr="00704C1D">
        <w:rPr>
          <w:rFonts w:ascii="Arial" w:hAnsi="Arial"/>
          <w:sz w:val="20"/>
          <w:szCs w:val="20"/>
        </w:rPr>
        <w:t>#DRL-09419014</w:t>
      </w:r>
      <w:r w:rsidR="00BC4A06" w:rsidRPr="00704C1D">
        <w:rPr>
          <w:rFonts w:ascii="Arial" w:hAnsi="Arial"/>
          <w:sz w:val="20"/>
          <w:szCs w:val="20"/>
        </w:rPr>
        <w:t>,</w:t>
      </w:r>
      <w:r w:rsidR="00E83675" w:rsidRPr="00704C1D">
        <w:rPr>
          <w:rFonts w:ascii="Arial" w:hAnsi="Arial"/>
          <w:sz w:val="20"/>
          <w:szCs w:val="20"/>
        </w:rPr>
        <w:t xml:space="preserve"> 2012 – 2014.</w:t>
      </w:r>
    </w:p>
    <w:p w14:paraId="6E7DFD5F" w14:textId="77777777" w:rsidR="00704C1D" w:rsidRPr="00704C1D" w:rsidRDefault="00704C1D" w:rsidP="00704C1D">
      <w:pPr>
        <w:ind w:left="360"/>
        <w:rPr>
          <w:rFonts w:ascii="Arial" w:hAnsi="Arial"/>
          <w:sz w:val="20"/>
          <w:szCs w:val="20"/>
        </w:rPr>
      </w:pPr>
    </w:p>
    <w:p w14:paraId="44E40196" w14:textId="1AE131F1" w:rsidR="00E43889" w:rsidRPr="00704C1D" w:rsidRDefault="00E43889" w:rsidP="00704C1D">
      <w:pPr>
        <w:ind w:left="360"/>
        <w:rPr>
          <w:rFonts w:ascii="Arial" w:hAnsi="Arial"/>
          <w:sz w:val="20"/>
          <w:szCs w:val="20"/>
        </w:rPr>
      </w:pPr>
      <w:r w:rsidRPr="00704C1D">
        <w:rPr>
          <w:rFonts w:ascii="Arial" w:hAnsi="Arial"/>
          <w:sz w:val="20"/>
          <w:szCs w:val="20"/>
        </w:rPr>
        <w:t>Evaluator</w:t>
      </w:r>
      <w:r w:rsidR="00F0483B" w:rsidRPr="00704C1D">
        <w:rPr>
          <w:rFonts w:ascii="Arial" w:hAnsi="Arial"/>
          <w:sz w:val="20"/>
          <w:szCs w:val="20"/>
        </w:rPr>
        <w:t>: ‘</w:t>
      </w:r>
      <w:r w:rsidRPr="00704C1D">
        <w:rPr>
          <w:rFonts w:ascii="Arial" w:hAnsi="Arial"/>
          <w:sz w:val="20"/>
          <w:szCs w:val="20"/>
        </w:rPr>
        <w:t xml:space="preserve">Advanced International Studies in Mechanics of Micro &amp; </w:t>
      </w:r>
      <w:proofErr w:type="spellStart"/>
      <w:r w:rsidRPr="00704C1D">
        <w:rPr>
          <w:rFonts w:ascii="Arial" w:hAnsi="Arial"/>
          <w:sz w:val="20"/>
          <w:szCs w:val="20"/>
        </w:rPr>
        <w:t>Nanosystems</w:t>
      </w:r>
      <w:proofErr w:type="spellEnd"/>
      <w:r w:rsidR="00F0483B" w:rsidRPr="00704C1D">
        <w:rPr>
          <w:rFonts w:ascii="Arial" w:hAnsi="Arial"/>
          <w:sz w:val="20"/>
          <w:szCs w:val="20"/>
        </w:rPr>
        <w:t>.’</w:t>
      </w:r>
      <w:r w:rsidR="00F0483B" w:rsidRPr="00704C1D">
        <w:rPr>
          <w:rFonts w:ascii="Arial" w:hAnsi="Arial"/>
          <w:i/>
          <w:sz w:val="20"/>
          <w:szCs w:val="20"/>
        </w:rPr>
        <w:t xml:space="preserve"> </w:t>
      </w:r>
      <w:r w:rsidRPr="00704C1D">
        <w:rPr>
          <w:rFonts w:ascii="Arial" w:hAnsi="Arial"/>
          <w:sz w:val="20"/>
          <w:szCs w:val="20"/>
        </w:rPr>
        <w:t xml:space="preserve">International Student Exchange Grant, U.S. Dept. of Education, Fund for the Improvement of Postsecondary </w:t>
      </w:r>
      <w:r w:rsidR="005D1BEE" w:rsidRPr="00704C1D">
        <w:rPr>
          <w:rFonts w:ascii="Arial" w:hAnsi="Arial"/>
          <w:sz w:val="20"/>
          <w:szCs w:val="20"/>
        </w:rPr>
        <w:t>Education (FIPSE). 2008 – 2010.</w:t>
      </w:r>
    </w:p>
    <w:p w14:paraId="0F21AC65" w14:textId="77777777" w:rsidR="009E38B8" w:rsidRPr="009E38B8" w:rsidRDefault="009E38B8" w:rsidP="009E38B8">
      <w:bookmarkStart w:id="0" w:name="_GoBack"/>
      <w:bookmarkEnd w:id="0"/>
      <w:r w:rsidRPr="009E38B8">
        <w:t> </w:t>
      </w:r>
    </w:p>
    <w:p w14:paraId="19DF5AC9" w14:textId="64C6B1C7" w:rsidR="009E38B8" w:rsidRPr="009F7C90" w:rsidRDefault="000F2491" w:rsidP="009E38B8">
      <w:pPr>
        <w:rPr>
          <w:rFonts w:ascii="Arial" w:hAnsi="Arial" w:cs="Arial"/>
          <w:b/>
        </w:rPr>
      </w:pPr>
      <w:r w:rsidRPr="009F7C90">
        <w:rPr>
          <w:rFonts w:ascii="Arial" w:hAnsi="Arial" w:cs="Arial"/>
          <w:b/>
        </w:rPr>
        <w:t xml:space="preserve">Professional </w:t>
      </w:r>
      <w:r w:rsidR="009F7C90" w:rsidRPr="009F7C90">
        <w:rPr>
          <w:rFonts w:ascii="Arial" w:hAnsi="Arial" w:cs="Arial"/>
          <w:b/>
        </w:rPr>
        <w:t xml:space="preserve">Activates </w:t>
      </w:r>
    </w:p>
    <w:p w14:paraId="2708009C" w14:textId="359F1E5F" w:rsidR="00FE65B6" w:rsidRDefault="00FE65B6" w:rsidP="00FE65B6"/>
    <w:p w14:paraId="345CFEC0" w14:textId="71D62C49" w:rsidR="009F7C90" w:rsidRDefault="008201C5" w:rsidP="00FE65B6">
      <w:pPr>
        <w:rPr>
          <w:rFonts w:ascii="Arial" w:hAnsi="Arial" w:cs="Arial"/>
          <w:sz w:val="20"/>
          <w:szCs w:val="20"/>
          <w:u w:val="single"/>
        </w:rPr>
      </w:pPr>
      <w:r w:rsidRPr="008201C5">
        <w:rPr>
          <w:rFonts w:ascii="Arial" w:hAnsi="Arial" w:cs="Arial"/>
          <w:sz w:val="20"/>
          <w:szCs w:val="20"/>
          <w:u w:val="single"/>
        </w:rPr>
        <w:t>Association Memberships</w:t>
      </w:r>
    </w:p>
    <w:p w14:paraId="406DE4B4" w14:textId="77777777" w:rsidR="008201C5" w:rsidRDefault="008201C5" w:rsidP="00FE65B6">
      <w:pPr>
        <w:rPr>
          <w:rFonts w:ascii="Arial" w:hAnsi="Arial" w:cs="Arial"/>
          <w:sz w:val="20"/>
          <w:szCs w:val="20"/>
          <w:u w:val="single"/>
        </w:rPr>
      </w:pPr>
    </w:p>
    <w:p w14:paraId="3780BCD4" w14:textId="6FCB42EB" w:rsidR="008201C5" w:rsidRDefault="008201C5" w:rsidP="00FE65B6">
      <w:pPr>
        <w:rPr>
          <w:rFonts w:ascii="Arial" w:hAnsi="Arial" w:cs="Arial"/>
          <w:sz w:val="20"/>
          <w:szCs w:val="20"/>
        </w:rPr>
      </w:pPr>
      <w:r>
        <w:rPr>
          <w:rFonts w:ascii="Arial" w:hAnsi="Arial" w:cs="Arial"/>
          <w:sz w:val="20"/>
          <w:szCs w:val="20"/>
        </w:rPr>
        <w:t>American Educational Research Association</w:t>
      </w:r>
      <w:r w:rsidR="00845BFF">
        <w:rPr>
          <w:rFonts w:ascii="Arial" w:hAnsi="Arial" w:cs="Arial"/>
          <w:sz w:val="20"/>
          <w:szCs w:val="20"/>
        </w:rPr>
        <w:t xml:space="preserve"> (AERA)</w:t>
      </w:r>
    </w:p>
    <w:p w14:paraId="7689B7E0" w14:textId="2E64D77B" w:rsidR="008201C5" w:rsidRDefault="008201C5" w:rsidP="00FE65B6">
      <w:pPr>
        <w:rPr>
          <w:rFonts w:ascii="Arial" w:hAnsi="Arial" w:cs="Arial"/>
          <w:sz w:val="20"/>
          <w:szCs w:val="20"/>
        </w:rPr>
      </w:pPr>
      <w:r>
        <w:rPr>
          <w:rFonts w:ascii="Arial" w:hAnsi="Arial" w:cs="Arial"/>
          <w:sz w:val="20"/>
          <w:szCs w:val="20"/>
        </w:rPr>
        <w:t>Association for the Study of Higher Education</w:t>
      </w:r>
      <w:r w:rsidR="00845BFF">
        <w:rPr>
          <w:rFonts w:ascii="Arial" w:hAnsi="Arial" w:cs="Arial"/>
          <w:sz w:val="20"/>
          <w:szCs w:val="20"/>
        </w:rPr>
        <w:t xml:space="preserve"> (ASHE)</w:t>
      </w:r>
    </w:p>
    <w:p w14:paraId="70A76206" w14:textId="2A0041DC" w:rsidR="008201C5" w:rsidRDefault="008201C5" w:rsidP="00FE65B6">
      <w:pPr>
        <w:rPr>
          <w:rFonts w:ascii="Arial" w:hAnsi="Arial" w:cs="Arial"/>
          <w:sz w:val="20"/>
          <w:szCs w:val="20"/>
        </w:rPr>
      </w:pPr>
      <w:r>
        <w:rPr>
          <w:rFonts w:ascii="Arial" w:hAnsi="Arial" w:cs="Arial"/>
          <w:sz w:val="20"/>
          <w:szCs w:val="20"/>
        </w:rPr>
        <w:t xml:space="preserve">Comparative and International Education Society </w:t>
      </w:r>
      <w:r w:rsidR="00845BFF">
        <w:rPr>
          <w:rFonts w:ascii="Arial" w:hAnsi="Arial" w:cs="Arial"/>
          <w:sz w:val="20"/>
          <w:szCs w:val="20"/>
        </w:rPr>
        <w:t>(CIES)</w:t>
      </w:r>
    </w:p>
    <w:p w14:paraId="75D7AF72" w14:textId="6E7291E9" w:rsidR="00845BFF" w:rsidRDefault="00845BFF" w:rsidP="00FE65B6">
      <w:pPr>
        <w:rPr>
          <w:rFonts w:ascii="Arial" w:hAnsi="Arial" w:cs="Arial"/>
          <w:sz w:val="20"/>
          <w:szCs w:val="20"/>
        </w:rPr>
      </w:pPr>
    </w:p>
    <w:p w14:paraId="3C548E42" w14:textId="05291E46" w:rsidR="00845BFF" w:rsidRDefault="00845BFF" w:rsidP="00FE65B6">
      <w:pPr>
        <w:rPr>
          <w:rFonts w:ascii="Arial" w:hAnsi="Arial" w:cs="Arial"/>
          <w:sz w:val="20"/>
          <w:szCs w:val="20"/>
          <w:u w:val="single"/>
        </w:rPr>
      </w:pPr>
      <w:r w:rsidRPr="00845BFF">
        <w:rPr>
          <w:rFonts w:ascii="Arial" w:hAnsi="Arial" w:cs="Arial"/>
          <w:sz w:val="20"/>
          <w:szCs w:val="20"/>
          <w:u w:val="single"/>
        </w:rPr>
        <w:t>Association Service</w:t>
      </w:r>
    </w:p>
    <w:p w14:paraId="157B18C8" w14:textId="66EB60AC" w:rsidR="00845BFF" w:rsidRDefault="00845BFF" w:rsidP="00FE65B6">
      <w:pPr>
        <w:rPr>
          <w:rFonts w:ascii="Arial" w:hAnsi="Arial" w:cs="Arial"/>
          <w:sz w:val="20"/>
          <w:szCs w:val="20"/>
          <w:u w:val="single"/>
        </w:rPr>
      </w:pPr>
    </w:p>
    <w:p w14:paraId="40D0EBA3" w14:textId="7826A7AF" w:rsidR="00845BFF" w:rsidRDefault="00845BFF" w:rsidP="00845BFF">
      <w:pPr>
        <w:rPr>
          <w:rFonts w:ascii="Arial" w:hAnsi="Arial" w:cs="Arial"/>
          <w:sz w:val="20"/>
          <w:szCs w:val="20"/>
        </w:rPr>
      </w:pPr>
      <w:r>
        <w:rPr>
          <w:rFonts w:ascii="Arial" w:hAnsi="Arial" w:cs="Arial"/>
          <w:sz w:val="20"/>
          <w:szCs w:val="20"/>
        </w:rPr>
        <w:t>Chair, AERA Division-J International Taskforce, 2016 – 2018</w:t>
      </w:r>
    </w:p>
    <w:p w14:paraId="4ABD899A" w14:textId="4AC9F536" w:rsidR="00845BFF" w:rsidRPr="00E43889" w:rsidRDefault="00845BFF" w:rsidP="00845BFF">
      <w:pPr>
        <w:rPr>
          <w:rFonts w:ascii="Arial" w:hAnsi="Arial"/>
          <w:sz w:val="20"/>
          <w:szCs w:val="20"/>
        </w:rPr>
      </w:pPr>
      <w:r>
        <w:rPr>
          <w:rFonts w:ascii="Arial" w:hAnsi="Arial" w:cs="Arial"/>
          <w:sz w:val="20"/>
          <w:szCs w:val="20"/>
        </w:rPr>
        <w:t xml:space="preserve">Member, ASHE </w:t>
      </w:r>
      <w:r w:rsidRPr="00E43889">
        <w:rPr>
          <w:rFonts w:ascii="Arial" w:hAnsi="Arial"/>
          <w:sz w:val="20"/>
          <w:szCs w:val="20"/>
        </w:rPr>
        <w:t xml:space="preserve">Taskforce on Organizational Structure, </w:t>
      </w:r>
      <w:r>
        <w:rPr>
          <w:rFonts w:ascii="Arial" w:hAnsi="Arial"/>
          <w:sz w:val="20"/>
          <w:szCs w:val="20"/>
        </w:rPr>
        <w:t>2014</w:t>
      </w:r>
    </w:p>
    <w:p w14:paraId="6EE898D3" w14:textId="7DFBDD6E" w:rsidR="00845BFF" w:rsidRDefault="00845BFF" w:rsidP="00FE65B6">
      <w:pPr>
        <w:rPr>
          <w:rFonts w:ascii="Arial" w:hAnsi="Arial" w:cs="Arial"/>
          <w:sz w:val="20"/>
          <w:szCs w:val="20"/>
        </w:rPr>
      </w:pPr>
      <w:r>
        <w:rPr>
          <w:rFonts w:ascii="Arial" w:hAnsi="Arial" w:cs="Arial"/>
          <w:sz w:val="20"/>
          <w:szCs w:val="20"/>
        </w:rPr>
        <w:t>Chair, ASHE Council for International Higher Education, 2012 – 2014</w:t>
      </w:r>
    </w:p>
    <w:p w14:paraId="426AC4B7" w14:textId="66EBFB88" w:rsidR="00845BFF" w:rsidRDefault="00845BFF" w:rsidP="00FE65B6">
      <w:pPr>
        <w:rPr>
          <w:rFonts w:ascii="Arial" w:hAnsi="Arial" w:cs="Arial"/>
          <w:sz w:val="20"/>
          <w:szCs w:val="20"/>
        </w:rPr>
      </w:pPr>
      <w:r>
        <w:rPr>
          <w:rFonts w:ascii="Arial" w:hAnsi="Arial" w:cs="Arial"/>
          <w:sz w:val="20"/>
          <w:szCs w:val="20"/>
        </w:rPr>
        <w:t xml:space="preserve">ASHE proposal reviewer, annually </w:t>
      </w:r>
    </w:p>
    <w:p w14:paraId="513553A9" w14:textId="636D2CCA" w:rsidR="00845BFF" w:rsidRDefault="00845BFF" w:rsidP="00FE65B6">
      <w:pPr>
        <w:rPr>
          <w:rFonts w:ascii="Arial" w:hAnsi="Arial" w:cs="Arial"/>
          <w:sz w:val="20"/>
          <w:szCs w:val="20"/>
        </w:rPr>
      </w:pPr>
      <w:r>
        <w:rPr>
          <w:rFonts w:ascii="Arial" w:hAnsi="Arial" w:cs="Arial"/>
          <w:sz w:val="20"/>
          <w:szCs w:val="20"/>
        </w:rPr>
        <w:t xml:space="preserve">AERA proposal reviewer, annually </w:t>
      </w:r>
    </w:p>
    <w:p w14:paraId="4B8E74B8" w14:textId="2A99017A" w:rsidR="00845BFF" w:rsidRDefault="00845BFF" w:rsidP="00FE65B6">
      <w:pPr>
        <w:rPr>
          <w:rFonts w:ascii="Arial" w:hAnsi="Arial" w:cs="Arial"/>
          <w:sz w:val="20"/>
          <w:szCs w:val="20"/>
        </w:rPr>
      </w:pPr>
      <w:r>
        <w:rPr>
          <w:rFonts w:ascii="Arial" w:hAnsi="Arial" w:cs="Arial"/>
          <w:sz w:val="20"/>
          <w:szCs w:val="20"/>
        </w:rPr>
        <w:t>ASHE conference chair / discussant, annually</w:t>
      </w:r>
    </w:p>
    <w:p w14:paraId="775B284B" w14:textId="4ADA67B5" w:rsidR="00845BFF" w:rsidRDefault="00845BFF" w:rsidP="00FE65B6">
      <w:pPr>
        <w:rPr>
          <w:rFonts w:ascii="Arial" w:hAnsi="Arial" w:cs="Arial"/>
          <w:sz w:val="20"/>
          <w:szCs w:val="20"/>
        </w:rPr>
      </w:pPr>
    </w:p>
    <w:p w14:paraId="37C9620C" w14:textId="4706715C" w:rsidR="00845BFF" w:rsidRPr="00950168" w:rsidRDefault="00950168" w:rsidP="00FE65B6">
      <w:pPr>
        <w:rPr>
          <w:rFonts w:ascii="Arial" w:hAnsi="Arial" w:cs="Arial"/>
          <w:sz w:val="20"/>
          <w:szCs w:val="20"/>
          <w:u w:val="single"/>
        </w:rPr>
      </w:pPr>
      <w:r w:rsidRPr="00950168">
        <w:rPr>
          <w:rFonts w:ascii="Arial" w:hAnsi="Arial" w:cs="Arial"/>
          <w:sz w:val="20"/>
          <w:szCs w:val="20"/>
          <w:u w:val="single"/>
        </w:rPr>
        <w:t>Honors</w:t>
      </w:r>
    </w:p>
    <w:p w14:paraId="571684E2" w14:textId="359D845B" w:rsidR="008201C5" w:rsidRDefault="008201C5" w:rsidP="00FE65B6">
      <w:pPr>
        <w:rPr>
          <w:rFonts w:ascii="Arial" w:hAnsi="Arial" w:cs="Arial"/>
          <w:sz w:val="20"/>
          <w:szCs w:val="20"/>
        </w:rPr>
      </w:pPr>
    </w:p>
    <w:p w14:paraId="34CB1D54" w14:textId="3FB3DC1D" w:rsidR="00950168" w:rsidRPr="005E53AC" w:rsidRDefault="00950168" w:rsidP="00950168">
      <w:pPr>
        <w:rPr>
          <w:rFonts w:ascii="Arial" w:hAnsi="Arial"/>
          <w:sz w:val="20"/>
          <w:szCs w:val="20"/>
        </w:rPr>
      </w:pPr>
      <w:r w:rsidRPr="005E53AC">
        <w:rPr>
          <w:rFonts w:ascii="Arial" w:hAnsi="Arial"/>
          <w:sz w:val="20"/>
          <w:szCs w:val="20"/>
        </w:rPr>
        <w:t>Fellow</w:t>
      </w:r>
      <w:r>
        <w:rPr>
          <w:rFonts w:ascii="Arial" w:hAnsi="Arial"/>
          <w:sz w:val="20"/>
          <w:szCs w:val="20"/>
        </w:rPr>
        <w:t xml:space="preserve"> (2012)</w:t>
      </w:r>
      <w:r w:rsidRPr="005E53AC">
        <w:rPr>
          <w:rFonts w:ascii="Arial" w:hAnsi="Arial"/>
          <w:sz w:val="20"/>
          <w:szCs w:val="20"/>
        </w:rPr>
        <w:t>, Houston Higher Education Finance Roundtable</w:t>
      </w:r>
      <w:r>
        <w:rPr>
          <w:rFonts w:ascii="Arial" w:hAnsi="Arial"/>
          <w:sz w:val="20"/>
          <w:szCs w:val="20"/>
        </w:rPr>
        <w:t xml:space="preserve">, </w:t>
      </w:r>
      <w:r w:rsidRPr="005E53AC">
        <w:rPr>
          <w:rFonts w:ascii="Arial" w:hAnsi="Arial"/>
          <w:sz w:val="20"/>
          <w:szCs w:val="20"/>
        </w:rPr>
        <w:t>University of Houston, Institute for Higher Education Law and Governance</w:t>
      </w:r>
      <w:r>
        <w:rPr>
          <w:rFonts w:ascii="Arial" w:hAnsi="Arial"/>
          <w:sz w:val="20"/>
          <w:szCs w:val="20"/>
        </w:rPr>
        <w:t>.</w:t>
      </w:r>
    </w:p>
    <w:p w14:paraId="776CC174" w14:textId="72102DA8" w:rsidR="00950168" w:rsidRPr="005E53AC" w:rsidRDefault="00950168" w:rsidP="00950168">
      <w:pPr>
        <w:rPr>
          <w:rFonts w:ascii="Arial" w:hAnsi="Arial"/>
          <w:sz w:val="20"/>
          <w:szCs w:val="20"/>
        </w:rPr>
      </w:pPr>
      <w:r w:rsidRPr="005E53AC">
        <w:rPr>
          <w:rFonts w:ascii="Arial" w:hAnsi="Arial"/>
          <w:sz w:val="20"/>
          <w:szCs w:val="20"/>
        </w:rPr>
        <w:t>Fellow</w:t>
      </w:r>
      <w:r>
        <w:rPr>
          <w:rFonts w:ascii="Arial" w:hAnsi="Arial"/>
          <w:sz w:val="20"/>
          <w:szCs w:val="20"/>
        </w:rPr>
        <w:t xml:space="preserve"> (2010)</w:t>
      </w:r>
      <w:r w:rsidRPr="005E53AC">
        <w:rPr>
          <w:rFonts w:ascii="Arial" w:hAnsi="Arial"/>
          <w:sz w:val="20"/>
          <w:szCs w:val="20"/>
        </w:rPr>
        <w:t>, ASHE Critical Policy Analysis Institute</w:t>
      </w:r>
      <w:r w:rsidRPr="005E53AC">
        <w:rPr>
          <w:rFonts w:ascii="Arial" w:hAnsi="Arial"/>
          <w:sz w:val="20"/>
          <w:szCs w:val="20"/>
        </w:rPr>
        <w:tab/>
      </w:r>
      <w:r w:rsidRPr="005E53AC">
        <w:rPr>
          <w:rFonts w:ascii="Arial" w:hAnsi="Arial"/>
          <w:sz w:val="20"/>
          <w:szCs w:val="20"/>
        </w:rPr>
        <w:tab/>
      </w:r>
      <w:r w:rsidRPr="005E53AC">
        <w:rPr>
          <w:rFonts w:ascii="Arial" w:hAnsi="Arial"/>
          <w:sz w:val="20"/>
          <w:szCs w:val="20"/>
        </w:rPr>
        <w:tab/>
      </w:r>
      <w:r w:rsidRPr="005E53AC">
        <w:rPr>
          <w:rFonts w:ascii="Arial" w:hAnsi="Arial"/>
          <w:sz w:val="20"/>
          <w:szCs w:val="20"/>
        </w:rPr>
        <w:tab/>
      </w:r>
      <w:r>
        <w:rPr>
          <w:rFonts w:ascii="Arial" w:hAnsi="Arial"/>
          <w:sz w:val="20"/>
          <w:szCs w:val="20"/>
        </w:rPr>
        <w:tab/>
      </w:r>
    </w:p>
    <w:p w14:paraId="02658931" w14:textId="509EE1E3" w:rsidR="00950168" w:rsidRDefault="00950168" w:rsidP="00950168">
      <w:pPr>
        <w:rPr>
          <w:rFonts w:ascii="Arial" w:hAnsi="Arial"/>
          <w:sz w:val="20"/>
          <w:szCs w:val="20"/>
        </w:rPr>
      </w:pPr>
      <w:r w:rsidRPr="005E53AC">
        <w:rPr>
          <w:rFonts w:ascii="Arial" w:hAnsi="Arial"/>
          <w:sz w:val="20"/>
          <w:szCs w:val="20"/>
        </w:rPr>
        <w:t>Erasmus Circle Scholar</w:t>
      </w:r>
      <w:r>
        <w:rPr>
          <w:rFonts w:ascii="Arial" w:hAnsi="Arial"/>
          <w:sz w:val="20"/>
          <w:szCs w:val="20"/>
        </w:rPr>
        <w:t xml:space="preserve">, </w:t>
      </w:r>
      <w:r w:rsidRPr="005E53AC">
        <w:rPr>
          <w:rFonts w:ascii="Arial" w:hAnsi="Arial"/>
          <w:sz w:val="20"/>
          <w:szCs w:val="20"/>
        </w:rPr>
        <w:t>University of Arizona, College of Education</w:t>
      </w:r>
    </w:p>
    <w:p w14:paraId="64CA07E3" w14:textId="77777777" w:rsidR="00950168" w:rsidRDefault="00950168" w:rsidP="00FE65B6">
      <w:pPr>
        <w:rPr>
          <w:rFonts w:ascii="Arial" w:hAnsi="Arial" w:cs="Arial"/>
          <w:sz w:val="20"/>
          <w:szCs w:val="20"/>
        </w:rPr>
      </w:pPr>
    </w:p>
    <w:p w14:paraId="6A0CE4D6" w14:textId="44F2EE35" w:rsidR="008201C5" w:rsidRDefault="008201C5" w:rsidP="00FE65B6">
      <w:pPr>
        <w:rPr>
          <w:rFonts w:ascii="Arial" w:hAnsi="Arial" w:cs="Arial"/>
          <w:sz w:val="20"/>
          <w:szCs w:val="20"/>
          <w:u w:val="single"/>
        </w:rPr>
      </w:pPr>
      <w:r w:rsidRPr="008201C5">
        <w:rPr>
          <w:rFonts w:ascii="Arial" w:hAnsi="Arial" w:cs="Arial"/>
          <w:sz w:val="20"/>
          <w:szCs w:val="20"/>
          <w:u w:val="single"/>
        </w:rPr>
        <w:t xml:space="preserve">Editorial Service </w:t>
      </w:r>
    </w:p>
    <w:p w14:paraId="36A93721" w14:textId="14B4B898" w:rsidR="008201C5" w:rsidRDefault="008201C5" w:rsidP="00FE65B6">
      <w:pPr>
        <w:rPr>
          <w:rFonts w:ascii="Arial" w:hAnsi="Arial" w:cs="Arial"/>
          <w:sz w:val="20"/>
          <w:szCs w:val="20"/>
          <w:u w:val="single"/>
        </w:rPr>
      </w:pPr>
    </w:p>
    <w:p w14:paraId="741A5D42" w14:textId="077A0C29" w:rsidR="008201C5" w:rsidRDefault="008201C5" w:rsidP="00FE65B6">
      <w:pPr>
        <w:rPr>
          <w:rFonts w:ascii="Arial" w:hAnsi="Arial" w:cs="Arial"/>
          <w:sz w:val="20"/>
          <w:szCs w:val="20"/>
        </w:rPr>
      </w:pPr>
      <w:r>
        <w:rPr>
          <w:rFonts w:ascii="Arial" w:hAnsi="Arial" w:cs="Arial"/>
          <w:sz w:val="20"/>
          <w:szCs w:val="20"/>
        </w:rPr>
        <w:t xml:space="preserve">Coordinating editor, </w:t>
      </w:r>
      <w:r w:rsidRPr="008201C5">
        <w:rPr>
          <w:rFonts w:ascii="Arial" w:hAnsi="Arial" w:cs="Arial"/>
          <w:i/>
          <w:sz w:val="20"/>
          <w:szCs w:val="20"/>
        </w:rPr>
        <w:t>Higher Education</w:t>
      </w:r>
      <w:r>
        <w:rPr>
          <w:rFonts w:ascii="Arial" w:hAnsi="Arial" w:cs="Arial"/>
          <w:sz w:val="20"/>
          <w:szCs w:val="20"/>
        </w:rPr>
        <w:t xml:space="preserve">, 2014 – present </w:t>
      </w:r>
    </w:p>
    <w:p w14:paraId="70312FD6" w14:textId="239A1898" w:rsidR="008201C5" w:rsidRDefault="008201C5" w:rsidP="00FE65B6">
      <w:pPr>
        <w:rPr>
          <w:rFonts w:ascii="Arial" w:hAnsi="Arial" w:cs="Arial"/>
          <w:sz w:val="20"/>
          <w:szCs w:val="20"/>
        </w:rPr>
      </w:pPr>
      <w:r>
        <w:rPr>
          <w:rFonts w:ascii="Arial" w:hAnsi="Arial" w:cs="Arial"/>
          <w:sz w:val="20"/>
          <w:szCs w:val="20"/>
        </w:rPr>
        <w:t xml:space="preserve">Member, editorial review board, </w:t>
      </w:r>
      <w:r w:rsidRPr="008201C5">
        <w:rPr>
          <w:rFonts w:ascii="Arial" w:hAnsi="Arial" w:cs="Arial"/>
          <w:i/>
          <w:sz w:val="20"/>
          <w:szCs w:val="20"/>
        </w:rPr>
        <w:t>Journal of Higher Education</w:t>
      </w:r>
      <w:r>
        <w:rPr>
          <w:rFonts w:ascii="Arial" w:hAnsi="Arial" w:cs="Arial"/>
          <w:sz w:val="20"/>
          <w:szCs w:val="20"/>
        </w:rPr>
        <w:t xml:space="preserve">, 2015 – present </w:t>
      </w:r>
    </w:p>
    <w:p w14:paraId="69AE43B3" w14:textId="33BB1320" w:rsidR="008201C5" w:rsidRPr="008201C5" w:rsidRDefault="008201C5" w:rsidP="00FE65B6">
      <w:pPr>
        <w:rPr>
          <w:rFonts w:ascii="Arial" w:hAnsi="Arial" w:cs="Arial"/>
          <w:sz w:val="20"/>
          <w:szCs w:val="20"/>
        </w:rPr>
      </w:pPr>
      <w:r>
        <w:rPr>
          <w:rFonts w:ascii="Arial" w:hAnsi="Arial" w:cs="Arial"/>
          <w:sz w:val="20"/>
          <w:szCs w:val="20"/>
        </w:rPr>
        <w:t xml:space="preserve">Member, international advisory board, GCHE </w:t>
      </w:r>
      <w:r w:rsidR="00845BFF">
        <w:rPr>
          <w:rFonts w:ascii="Arial" w:hAnsi="Arial" w:cs="Arial"/>
          <w:sz w:val="20"/>
          <w:szCs w:val="20"/>
        </w:rPr>
        <w:t xml:space="preserve">Bloomsbury Book Series, 2018 – present </w:t>
      </w:r>
    </w:p>
    <w:p w14:paraId="6ED95907" w14:textId="11C1A63B" w:rsidR="00FE65B6" w:rsidRDefault="00FE65B6" w:rsidP="00FE65B6"/>
    <w:p w14:paraId="6514F5E5" w14:textId="4B1BB566" w:rsidR="00FE65B6" w:rsidRDefault="00950168" w:rsidP="00FE65B6">
      <w:pPr>
        <w:rPr>
          <w:rFonts w:ascii="Arial" w:hAnsi="Arial" w:cs="Arial"/>
          <w:sz w:val="20"/>
          <w:szCs w:val="20"/>
          <w:u w:val="single"/>
        </w:rPr>
      </w:pPr>
      <w:r w:rsidRPr="00950168">
        <w:rPr>
          <w:rFonts w:ascii="Arial" w:hAnsi="Arial" w:cs="Arial"/>
          <w:sz w:val="20"/>
          <w:szCs w:val="20"/>
          <w:u w:val="single"/>
        </w:rPr>
        <w:t>Reviewer</w:t>
      </w:r>
    </w:p>
    <w:p w14:paraId="010AEA7E" w14:textId="1AD28E7C" w:rsidR="00950168" w:rsidRDefault="00950168" w:rsidP="00FE65B6">
      <w:pPr>
        <w:rPr>
          <w:rFonts w:ascii="Arial" w:hAnsi="Arial" w:cs="Arial"/>
          <w:sz w:val="20"/>
          <w:szCs w:val="20"/>
          <w:u w:val="single"/>
        </w:rPr>
      </w:pPr>
    </w:p>
    <w:p w14:paraId="1AB0F30F" w14:textId="5D7D3DDC" w:rsidR="00950168" w:rsidRPr="00605EBB" w:rsidRDefault="00950168" w:rsidP="00FE65B6">
      <w:pPr>
        <w:rPr>
          <w:rFonts w:ascii="Arial" w:hAnsi="Arial" w:cs="Arial"/>
          <w:sz w:val="20"/>
          <w:szCs w:val="20"/>
          <w:u w:val="single"/>
        </w:rPr>
      </w:pPr>
      <w:r w:rsidRPr="00E43889">
        <w:rPr>
          <w:rFonts w:ascii="Arial" w:hAnsi="Arial"/>
          <w:i/>
          <w:iCs/>
          <w:sz w:val="20"/>
          <w:szCs w:val="20"/>
        </w:rPr>
        <w:t xml:space="preserve">Higher Education, Journal of Higher Education, </w:t>
      </w:r>
      <w:r>
        <w:rPr>
          <w:rFonts w:ascii="Arial" w:hAnsi="Arial"/>
          <w:i/>
          <w:iCs/>
          <w:sz w:val="20"/>
          <w:szCs w:val="20"/>
        </w:rPr>
        <w:t>Studies in Higher Education, Review of Higher Education,</w:t>
      </w:r>
      <w:r w:rsidR="00605EBB">
        <w:rPr>
          <w:rFonts w:ascii="Arial" w:hAnsi="Arial"/>
          <w:i/>
          <w:iCs/>
          <w:sz w:val="20"/>
          <w:szCs w:val="20"/>
        </w:rPr>
        <w:t xml:space="preserve"> Higher Education Research and Development, Higher Education Policy, </w:t>
      </w:r>
      <w:r w:rsidR="00605EBB" w:rsidRPr="00E43889">
        <w:rPr>
          <w:rFonts w:ascii="Arial" w:hAnsi="Arial"/>
          <w:i/>
          <w:iCs/>
          <w:sz w:val="20"/>
          <w:szCs w:val="20"/>
        </w:rPr>
        <w:t>Minerva,</w:t>
      </w:r>
      <w:r w:rsidR="00605EBB">
        <w:rPr>
          <w:rFonts w:ascii="Arial" w:hAnsi="Arial"/>
          <w:i/>
          <w:iCs/>
          <w:sz w:val="20"/>
          <w:szCs w:val="20"/>
        </w:rPr>
        <w:t xml:space="preserve">  </w:t>
      </w:r>
      <w:r>
        <w:rPr>
          <w:rFonts w:ascii="Arial" w:hAnsi="Arial"/>
          <w:i/>
          <w:iCs/>
          <w:sz w:val="20"/>
          <w:szCs w:val="20"/>
        </w:rPr>
        <w:t xml:space="preserve"> </w:t>
      </w:r>
      <w:r w:rsidRPr="00E43889">
        <w:rPr>
          <w:rFonts w:ascii="Arial" w:hAnsi="Arial"/>
          <w:i/>
          <w:iCs/>
          <w:sz w:val="20"/>
          <w:szCs w:val="20"/>
        </w:rPr>
        <w:lastRenderedPageBreak/>
        <w:t>Critical Sociology,</w:t>
      </w:r>
      <w:r w:rsidR="00605EBB">
        <w:rPr>
          <w:rFonts w:ascii="Arial" w:hAnsi="Arial"/>
          <w:i/>
          <w:iCs/>
          <w:sz w:val="20"/>
          <w:szCs w:val="20"/>
        </w:rPr>
        <w:t xml:space="preserve"> Social Sciences, </w:t>
      </w:r>
      <w:r w:rsidRPr="00E43889">
        <w:rPr>
          <w:rFonts w:ascii="Arial" w:hAnsi="Arial"/>
          <w:i/>
          <w:iCs/>
          <w:sz w:val="20"/>
          <w:szCs w:val="20"/>
        </w:rPr>
        <w:t xml:space="preserve"> Population Space and Place, The Cambridge Journal of Regions Economy and Society, Millennium</w:t>
      </w:r>
      <w:r w:rsidR="00605EBB">
        <w:rPr>
          <w:rFonts w:ascii="Arial" w:hAnsi="Arial"/>
          <w:iCs/>
          <w:sz w:val="20"/>
          <w:szCs w:val="20"/>
        </w:rPr>
        <w:t xml:space="preserve">, Routledge books, State University of New York Press, Czech Science Foundation. </w:t>
      </w:r>
    </w:p>
    <w:p w14:paraId="6F9AA6E5" w14:textId="02D3CC34" w:rsidR="00281605" w:rsidRPr="00605EBB" w:rsidRDefault="00281605" w:rsidP="00281605"/>
    <w:p w14:paraId="5B66337C" w14:textId="36F7C6B0" w:rsidR="001B7BE6" w:rsidRDefault="00605EBB">
      <w:pPr>
        <w:rPr>
          <w:rFonts w:ascii="Arial" w:hAnsi="Arial"/>
          <w:bCs/>
          <w:sz w:val="20"/>
          <w:szCs w:val="20"/>
          <w:u w:val="single"/>
        </w:rPr>
      </w:pPr>
      <w:r w:rsidRPr="00605EBB">
        <w:rPr>
          <w:rFonts w:ascii="Arial" w:hAnsi="Arial"/>
          <w:bCs/>
          <w:sz w:val="20"/>
          <w:szCs w:val="20"/>
          <w:u w:val="single"/>
        </w:rPr>
        <w:t>University Committees and Service Contributions</w:t>
      </w:r>
    </w:p>
    <w:p w14:paraId="5A8E2095" w14:textId="4247D840" w:rsidR="00605EBB" w:rsidRDefault="00605EBB">
      <w:pPr>
        <w:rPr>
          <w:rFonts w:ascii="Arial" w:hAnsi="Arial"/>
          <w:bCs/>
          <w:sz w:val="20"/>
          <w:szCs w:val="20"/>
        </w:rPr>
      </w:pPr>
      <w:r>
        <w:rPr>
          <w:rFonts w:ascii="Arial" w:hAnsi="Arial"/>
          <w:bCs/>
          <w:sz w:val="20"/>
          <w:szCs w:val="20"/>
        </w:rPr>
        <w:t>Chair, HALE PhD Admission Committee, 2017</w:t>
      </w:r>
    </w:p>
    <w:p w14:paraId="593FE3FE" w14:textId="5BD08CAA" w:rsidR="002E231F" w:rsidRDefault="002E231F">
      <w:pPr>
        <w:rPr>
          <w:rFonts w:ascii="Arial" w:hAnsi="Arial"/>
          <w:bCs/>
          <w:sz w:val="20"/>
          <w:szCs w:val="20"/>
        </w:rPr>
      </w:pPr>
      <w:r>
        <w:rPr>
          <w:rFonts w:ascii="Arial" w:hAnsi="Arial"/>
          <w:bCs/>
          <w:sz w:val="20"/>
          <w:szCs w:val="20"/>
        </w:rPr>
        <w:t>Chair, HALE MA Project Evaluation Committee, 2016, 2017</w:t>
      </w:r>
    </w:p>
    <w:p w14:paraId="2C112005" w14:textId="038B8702" w:rsidR="002E231F" w:rsidRDefault="00605EBB">
      <w:pPr>
        <w:rPr>
          <w:rFonts w:ascii="Arial" w:hAnsi="Arial"/>
          <w:bCs/>
          <w:sz w:val="20"/>
          <w:szCs w:val="20"/>
        </w:rPr>
      </w:pPr>
      <w:r>
        <w:rPr>
          <w:rFonts w:ascii="Arial" w:hAnsi="Arial"/>
          <w:bCs/>
          <w:sz w:val="20"/>
          <w:szCs w:val="20"/>
        </w:rPr>
        <w:t>Member, HALE PhD Admission Committee, 2013, 2016</w:t>
      </w:r>
    </w:p>
    <w:p w14:paraId="1AC71133" w14:textId="4BA3946F" w:rsidR="003265A6" w:rsidRDefault="003265A6">
      <w:pPr>
        <w:rPr>
          <w:rFonts w:ascii="Arial" w:hAnsi="Arial"/>
          <w:bCs/>
          <w:sz w:val="20"/>
          <w:szCs w:val="20"/>
        </w:rPr>
      </w:pPr>
      <w:r>
        <w:rPr>
          <w:rFonts w:ascii="Arial" w:hAnsi="Arial"/>
          <w:bCs/>
          <w:sz w:val="20"/>
          <w:szCs w:val="20"/>
        </w:rPr>
        <w:t>Member, HALE Faculty Search (hiring) Committee, 2014, 2015, 2017</w:t>
      </w:r>
    </w:p>
    <w:p w14:paraId="5D824422" w14:textId="4AAE0AE3" w:rsidR="003265A6" w:rsidRDefault="003265A6">
      <w:pPr>
        <w:rPr>
          <w:rFonts w:ascii="Arial" w:hAnsi="Arial"/>
          <w:bCs/>
          <w:sz w:val="20"/>
          <w:szCs w:val="20"/>
        </w:rPr>
      </w:pPr>
      <w:r>
        <w:rPr>
          <w:rFonts w:ascii="Arial" w:hAnsi="Arial"/>
          <w:bCs/>
          <w:sz w:val="20"/>
          <w:szCs w:val="20"/>
        </w:rPr>
        <w:t>Member, Comparative Education Faculty Search Committee, 2017</w:t>
      </w:r>
    </w:p>
    <w:p w14:paraId="7FADAA06" w14:textId="77777777" w:rsidR="002E231F" w:rsidRDefault="00605EBB">
      <w:pPr>
        <w:rPr>
          <w:rFonts w:ascii="Arial" w:hAnsi="Arial"/>
          <w:bCs/>
          <w:sz w:val="20"/>
          <w:szCs w:val="20"/>
        </w:rPr>
      </w:pPr>
      <w:r>
        <w:rPr>
          <w:rFonts w:ascii="Arial" w:hAnsi="Arial"/>
          <w:bCs/>
          <w:sz w:val="20"/>
          <w:szCs w:val="20"/>
        </w:rPr>
        <w:t>Member, Departmental Committee for Faculty Affairs, 2012, 2015, 2016</w:t>
      </w:r>
    </w:p>
    <w:p w14:paraId="05BE8017" w14:textId="77777777" w:rsidR="002E231F" w:rsidRDefault="002E231F">
      <w:pPr>
        <w:rPr>
          <w:rFonts w:ascii="Arial" w:hAnsi="Arial"/>
          <w:bCs/>
          <w:sz w:val="20"/>
          <w:szCs w:val="20"/>
        </w:rPr>
      </w:pPr>
      <w:r>
        <w:rPr>
          <w:rFonts w:ascii="Arial" w:hAnsi="Arial"/>
          <w:bCs/>
          <w:sz w:val="20"/>
          <w:szCs w:val="20"/>
        </w:rPr>
        <w:t>Member, HALE MA Admission Committee, 2012. 2013, 2014, 2015, 2016, 2017</w:t>
      </w:r>
    </w:p>
    <w:p w14:paraId="5873E180" w14:textId="291D8101" w:rsidR="002E231F" w:rsidRDefault="002E231F">
      <w:pPr>
        <w:rPr>
          <w:rFonts w:ascii="Arial" w:hAnsi="Arial"/>
          <w:bCs/>
          <w:sz w:val="20"/>
          <w:szCs w:val="20"/>
        </w:rPr>
      </w:pPr>
      <w:r>
        <w:rPr>
          <w:rFonts w:ascii="Arial" w:hAnsi="Arial"/>
          <w:bCs/>
          <w:sz w:val="20"/>
          <w:szCs w:val="20"/>
        </w:rPr>
        <w:t>Member, Student Affairs Administration MA Admission Committee, 2015</w:t>
      </w:r>
    </w:p>
    <w:p w14:paraId="6BEABA82" w14:textId="02E835BE" w:rsidR="002E231F" w:rsidRDefault="002E231F">
      <w:pPr>
        <w:rPr>
          <w:rFonts w:ascii="Arial" w:hAnsi="Arial"/>
          <w:bCs/>
          <w:sz w:val="20"/>
          <w:szCs w:val="20"/>
        </w:rPr>
      </w:pPr>
      <w:r>
        <w:rPr>
          <w:rFonts w:ascii="Arial" w:hAnsi="Arial"/>
          <w:bCs/>
          <w:sz w:val="20"/>
          <w:szCs w:val="20"/>
        </w:rPr>
        <w:t>Reader, Student Affairs Administration MA applications, 2014, 2015, 2016, 2017</w:t>
      </w:r>
    </w:p>
    <w:p w14:paraId="4B7B7786" w14:textId="402A12BC" w:rsidR="002E231F" w:rsidRDefault="002E231F">
      <w:pPr>
        <w:rPr>
          <w:rFonts w:ascii="Arial" w:hAnsi="Arial"/>
          <w:bCs/>
          <w:sz w:val="20"/>
          <w:szCs w:val="20"/>
        </w:rPr>
      </w:pPr>
      <w:r>
        <w:rPr>
          <w:rFonts w:ascii="Arial" w:hAnsi="Arial"/>
          <w:bCs/>
          <w:sz w:val="20"/>
          <w:szCs w:val="20"/>
        </w:rPr>
        <w:t>Member, Michigan State University Faculty Grievance Panel, 2015</w:t>
      </w:r>
    </w:p>
    <w:p w14:paraId="5147B3DF" w14:textId="21626B8E" w:rsidR="002E231F" w:rsidRDefault="002E231F">
      <w:pPr>
        <w:rPr>
          <w:rFonts w:ascii="Arial" w:hAnsi="Arial"/>
          <w:bCs/>
          <w:sz w:val="20"/>
          <w:szCs w:val="20"/>
        </w:rPr>
      </w:pPr>
      <w:r>
        <w:rPr>
          <w:rFonts w:ascii="Arial" w:hAnsi="Arial"/>
          <w:bCs/>
          <w:sz w:val="20"/>
          <w:szCs w:val="20"/>
        </w:rPr>
        <w:t>Member, College of Education Dean’s Advisory Council, 2014, 2015</w:t>
      </w:r>
    </w:p>
    <w:p w14:paraId="57C4E808" w14:textId="77777777" w:rsidR="002E231F" w:rsidRDefault="002E231F">
      <w:pPr>
        <w:rPr>
          <w:rFonts w:ascii="Arial" w:hAnsi="Arial"/>
          <w:bCs/>
          <w:sz w:val="20"/>
          <w:szCs w:val="20"/>
        </w:rPr>
      </w:pPr>
    </w:p>
    <w:p w14:paraId="708B7B73" w14:textId="20E6FC90" w:rsidR="00605EBB" w:rsidRPr="00605EBB" w:rsidRDefault="00605EBB">
      <w:pPr>
        <w:rPr>
          <w:rFonts w:ascii="Arial" w:hAnsi="Arial"/>
          <w:bCs/>
          <w:sz w:val="20"/>
          <w:szCs w:val="20"/>
        </w:rPr>
      </w:pPr>
      <w:r>
        <w:rPr>
          <w:rFonts w:ascii="Arial" w:hAnsi="Arial"/>
          <w:bCs/>
          <w:sz w:val="20"/>
          <w:szCs w:val="20"/>
        </w:rPr>
        <w:t xml:space="preserve"> </w:t>
      </w:r>
    </w:p>
    <w:sectPr w:rsidR="00605EBB" w:rsidRPr="00605EBB" w:rsidSect="00281605">
      <w:headerReference w:type="default" r:id="rId17"/>
      <w:footerReference w:type="even"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5BD4" w14:textId="77777777" w:rsidR="00530353" w:rsidRDefault="00530353">
      <w:r>
        <w:separator/>
      </w:r>
    </w:p>
  </w:endnote>
  <w:endnote w:type="continuationSeparator" w:id="0">
    <w:p w14:paraId="04E7A6D3" w14:textId="77777777" w:rsidR="00530353" w:rsidRDefault="0053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TimesNewRomanPSMT">
    <w:altName w:val="Times New Roman"/>
    <w:panose1 w:val="02020603050405020304"/>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8CE6" w14:textId="77777777" w:rsidR="00715311" w:rsidRDefault="00715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11100" w14:textId="77777777" w:rsidR="00715311" w:rsidRDefault="0071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FD9C" w14:textId="77777777" w:rsidR="00715311" w:rsidRDefault="00715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DE49B9" w14:textId="77777777" w:rsidR="00715311" w:rsidRDefault="0071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3736" w14:textId="77777777" w:rsidR="00530353" w:rsidRDefault="00530353">
      <w:r>
        <w:separator/>
      </w:r>
    </w:p>
  </w:footnote>
  <w:footnote w:type="continuationSeparator" w:id="0">
    <w:p w14:paraId="7F44AEBA" w14:textId="77777777" w:rsidR="00530353" w:rsidRDefault="0053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C361" w14:textId="77777777" w:rsidR="00715311" w:rsidRDefault="00715311">
    <w:pPr>
      <w:pStyle w:val="Header"/>
    </w:pPr>
    <w:r>
      <w:t>B. Cantwell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797"/>
    <w:multiLevelType w:val="hybridMultilevel"/>
    <w:tmpl w:val="074C2D04"/>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F7321"/>
    <w:multiLevelType w:val="hybridMultilevel"/>
    <w:tmpl w:val="321E11D8"/>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A614E"/>
    <w:multiLevelType w:val="hybridMultilevel"/>
    <w:tmpl w:val="55028418"/>
    <w:lvl w:ilvl="0" w:tplc="A3AED264">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189B"/>
    <w:multiLevelType w:val="multilevel"/>
    <w:tmpl w:val="2E5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A5262"/>
    <w:multiLevelType w:val="multilevel"/>
    <w:tmpl w:val="9F5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B152C"/>
    <w:multiLevelType w:val="multilevel"/>
    <w:tmpl w:val="CA0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C400E"/>
    <w:multiLevelType w:val="hybridMultilevel"/>
    <w:tmpl w:val="3224EAC0"/>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E3479"/>
    <w:multiLevelType w:val="multilevel"/>
    <w:tmpl w:val="7834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23251"/>
    <w:multiLevelType w:val="hybridMultilevel"/>
    <w:tmpl w:val="EAB8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75B0"/>
    <w:multiLevelType w:val="hybridMultilevel"/>
    <w:tmpl w:val="E4BEDFE8"/>
    <w:lvl w:ilvl="0" w:tplc="A3AED264">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F97287"/>
    <w:multiLevelType w:val="hybridMultilevel"/>
    <w:tmpl w:val="04B8452E"/>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4647"/>
    <w:multiLevelType w:val="hybridMultilevel"/>
    <w:tmpl w:val="B378A210"/>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D1420"/>
    <w:multiLevelType w:val="hybridMultilevel"/>
    <w:tmpl w:val="916EBD5A"/>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717BC"/>
    <w:multiLevelType w:val="hybridMultilevel"/>
    <w:tmpl w:val="4222724E"/>
    <w:lvl w:ilvl="0" w:tplc="89726B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806192"/>
    <w:multiLevelType w:val="hybridMultilevel"/>
    <w:tmpl w:val="D52A6A22"/>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C0C3E"/>
    <w:multiLevelType w:val="hybridMultilevel"/>
    <w:tmpl w:val="EAB8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06FCA"/>
    <w:multiLevelType w:val="hybridMultilevel"/>
    <w:tmpl w:val="C7C2D6F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10124"/>
    <w:multiLevelType w:val="hybridMultilevel"/>
    <w:tmpl w:val="BD842C3A"/>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B73CF"/>
    <w:multiLevelType w:val="hybridMultilevel"/>
    <w:tmpl w:val="074C2D04"/>
    <w:lvl w:ilvl="0" w:tplc="4EF80C56">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5"/>
  </w:num>
  <w:num w:numId="5">
    <w:abstractNumId w:val="7"/>
  </w:num>
  <w:num w:numId="6">
    <w:abstractNumId w:val="15"/>
  </w:num>
  <w:num w:numId="7">
    <w:abstractNumId w:val="8"/>
  </w:num>
  <w:num w:numId="8">
    <w:abstractNumId w:val="10"/>
  </w:num>
  <w:num w:numId="9">
    <w:abstractNumId w:val="17"/>
  </w:num>
  <w:num w:numId="10">
    <w:abstractNumId w:val="1"/>
  </w:num>
  <w:num w:numId="11">
    <w:abstractNumId w:val="0"/>
  </w:num>
  <w:num w:numId="12">
    <w:abstractNumId w:val="4"/>
  </w:num>
  <w:num w:numId="13">
    <w:abstractNumId w:val="18"/>
  </w:num>
  <w:num w:numId="14">
    <w:abstractNumId w:val="11"/>
  </w:num>
  <w:num w:numId="15">
    <w:abstractNumId w:val="6"/>
  </w:num>
  <w:num w:numId="16">
    <w:abstractNumId w:val="14"/>
  </w:num>
  <w:num w:numId="17">
    <w:abstractNumId w:val="9"/>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BD"/>
    <w:rsid w:val="00004028"/>
    <w:rsid w:val="0002578D"/>
    <w:rsid w:val="00036555"/>
    <w:rsid w:val="00040672"/>
    <w:rsid w:val="00055CF7"/>
    <w:rsid w:val="0009092C"/>
    <w:rsid w:val="00094F9C"/>
    <w:rsid w:val="000B5E98"/>
    <w:rsid w:val="000C315D"/>
    <w:rsid w:val="000D097D"/>
    <w:rsid w:val="000E2E02"/>
    <w:rsid w:val="000E47EE"/>
    <w:rsid w:val="000E773E"/>
    <w:rsid w:val="000F2491"/>
    <w:rsid w:val="0010235D"/>
    <w:rsid w:val="0011717E"/>
    <w:rsid w:val="00120B09"/>
    <w:rsid w:val="00124523"/>
    <w:rsid w:val="00132CAB"/>
    <w:rsid w:val="001669E7"/>
    <w:rsid w:val="001729B5"/>
    <w:rsid w:val="001B7BE6"/>
    <w:rsid w:val="001D6CD6"/>
    <w:rsid w:val="002521D0"/>
    <w:rsid w:val="00277AA1"/>
    <w:rsid w:val="00281605"/>
    <w:rsid w:val="0028212D"/>
    <w:rsid w:val="002D73FA"/>
    <w:rsid w:val="002E231F"/>
    <w:rsid w:val="002E6955"/>
    <w:rsid w:val="003117D6"/>
    <w:rsid w:val="003265A6"/>
    <w:rsid w:val="00346FDC"/>
    <w:rsid w:val="0036028D"/>
    <w:rsid w:val="003830EC"/>
    <w:rsid w:val="00387E4A"/>
    <w:rsid w:val="003919A9"/>
    <w:rsid w:val="003B081E"/>
    <w:rsid w:val="003B1ADA"/>
    <w:rsid w:val="003B63EB"/>
    <w:rsid w:val="003B719F"/>
    <w:rsid w:val="003F54AF"/>
    <w:rsid w:val="00415818"/>
    <w:rsid w:val="00420CEB"/>
    <w:rsid w:val="00423563"/>
    <w:rsid w:val="004437B2"/>
    <w:rsid w:val="004929A2"/>
    <w:rsid w:val="00494AE4"/>
    <w:rsid w:val="004B218B"/>
    <w:rsid w:val="004C77A5"/>
    <w:rsid w:val="004D1EB8"/>
    <w:rsid w:val="004D59A4"/>
    <w:rsid w:val="004F379B"/>
    <w:rsid w:val="0050321C"/>
    <w:rsid w:val="005044C9"/>
    <w:rsid w:val="005069EC"/>
    <w:rsid w:val="00512665"/>
    <w:rsid w:val="0052474C"/>
    <w:rsid w:val="00530353"/>
    <w:rsid w:val="00530579"/>
    <w:rsid w:val="00555A7B"/>
    <w:rsid w:val="005D1BEE"/>
    <w:rsid w:val="005E53AC"/>
    <w:rsid w:val="00605EBB"/>
    <w:rsid w:val="006341EB"/>
    <w:rsid w:val="00637095"/>
    <w:rsid w:val="00637DEA"/>
    <w:rsid w:val="006473E4"/>
    <w:rsid w:val="006765EA"/>
    <w:rsid w:val="006A3329"/>
    <w:rsid w:val="006C44F6"/>
    <w:rsid w:val="00704371"/>
    <w:rsid w:val="00704C1D"/>
    <w:rsid w:val="00715311"/>
    <w:rsid w:val="007213FD"/>
    <w:rsid w:val="0072794D"/>
    <w:rsid w:val="00727B94"/>
    <w:rsid w:val="007378F9"/>
    <w:rsid w:val="0074178D"/>
    <w:rsid w:val="0076751E"/>
    <w:rsid w:val="00793587"/>
    <w:rsid w:val="00793BBD"/>
    <w:rsid w:val="007E1CEC"/>
    <w:rsid w:val="007F4177"/>
    <w:rsid w:val="008002B9"/>
    <w:rsid w:val="00802578"/>
    <w:rsid w:val="008201C5"/>
    <w:rsid w:val="00845BFF"/>
    <w:rsid w:val="008701A7"/>
    <w:rsid w:val="00870833"/>
    <w:rsid w:val="0087423D"/>
    <w:rsid w:val="0089143D"/>
    <w:rsid w:val="0089729C"/>
    <w:rsid w:val="008A639C"/>
    <w:rsid w:val="008E3287"/>
    <w:rsid w:val="008F48BF"/>
    <w:rsid w:val="00905A74"/>
    <w:rsid w:val="00907152"/>
    <w:rsid w:val="009223A0"/>
    <w:rsid w:val="00923536"/>
    <w:rsid w:val="00950168"/>
    <w:rsid w:val="00997D3C"/>
    <w:rsid w:val="009B08F9"/>
    <w:rsid w:val="009E38B8"/>
    <w:rsid w:val="009F167C"/>
    <w:rsid w:val="009F7C90"/>
    <w:rsid w:val="00A06030"/>
    <w:rsid w:val="00A152EB"/>
    <w:rsid w:val="00A31AEE"/>
    <w:rsid w:val="00A378BB"/>
    <w:rsid w:val="00A468E9"/>
    <w:rsid w:val="00A5026D"/>
    <w:rsid w:val="00A95DB8"/>
    <w:rsid w:val="00AB16A4"/>
    <w:rsid w:val="00AB2A38"/>
    <w:rsid w:val="00AD0536"/>
    <w:rsid w:val="00AE167A"/>
    <w:rsid w:val="00AF5520"/>
    <w:rsid w:val="00B03891"/>
    <w:rsid w:val="00B5306F"/>
    <w:rsid w:val="00B75621"/>
    <w:rsid w:val="00B826DE"/>
    <w:rsid w:val="00BC0014"/>
    <w:rsid w:val="00BC4A06"/>
    <w:rsid w:val="00BD4A86"/>
    <w:rsid w:val="00BE5376"/>
    <w:rsid w:val="00C06469"/>
    <w:rsid w:val="00C12A11"/>
    <w:rsid w:val="00C1612B"/>
    <w:rsid w:val="00C32792"/>
    <w:rsid w:val="00C52BBF"/>
    <w:rsid w:val="00C623EA"/>
    <w:rsid w:val="00C83A43"/>
    <w:rsid w:val="00C85839"/>
    <w:rsid w:val="00C935BD"/>
    <w:rsid w:val="00CB6592"/>
    <w:rsid w:val="00CC0EE1"/>
    <w:rsid w:val="00D229D3"/>
    <w:rsid w:val="00D61F62"/>
    <w:rsid w:val="00D637F4"/>
    <w:rsid w:val="00D720A1"/>
    <w:rsid w:val="00D77BAE"/>
    <w:rsid w:val="00D828EB"/>
    <w:rsid w:val="00D87B48"/>
    <w:rsid w:val="00DC0687"/>
    <w:rsid w:val="00DD6A33"/>
    <w:rsid w:val="00DE4EFA"/>
    <w:rsid w:val="00DF600C"/>
    <w:rsid w:val="00E0005A"/>
    <w:rsid w:val="00E43889"/>
    <w:rsid w:val="00E45123"/>
    <w:rsid w:val="00E51044"/>
    <w:rsid w:val="00E83675"/>
    <w:rsid w:val="00E84E3C"/>
    <w:rsid w:val="00E96883"/>
    <w:rsid w:val="00EE496B"/>
    <w:rsid w:val="00F0483B"/>
    <w:rsid w:val="00F17DDE"/>
    <w:rsid w:val="00F66347"/>
    <w:rsid w:val="00F74D9D"/>
    <w:rsid w:val="00F93AB8"/>
    <w:rsid w:val="00FC5C13"/>
    <w:rsid w:val="00FD504E"/>
    <w:rsid w:val="00FE65B6"/>
    <w:rsid w:val="00FF34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8C9EE"/>
  <w15:docId w15:val="{9FB36332-C3A2-584A-99D8-BFF5F338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A11"/>
    <w:rPr>
      <w:sz w:val="24"/>
      <w:szCs w:val="24"/>
    </w:rPr>
  </w:style>
  <w:style w:type="paragraph" w:styleId="Heading1">
    <w:name w:val="heading 1"/>
    <w:basedOn w:val="Normal"/>
    <w:next w:val="Normal"/>
    <w:qFormat/>
    <w:rsid w:val="00704371"/>
    <w:pPr>
      <w:keepNext/>
      <w:outlineLvl w:val="0"/>
    </w:pPr>
    <w:rPr>
      <w:b/>
      <w:bCs/>
      <w:u w:val="single"/>
    </w:rPr>
  </w:style>
  <w:style w:type="paragraph" w:styleId="Heading2">
    <w:name w:val="heading 2"/>
    <w:basedOn w:val="Normal"/>
    <w:next w:val="Normal"/>
    <w:link w:val="Heading2Char"/>
    <w:qFormat/>
    <w:rsid w:val="001829C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semiHidden/>
    <w:unhideWhenUsed/>
    <w:qFormat/>
    <w:rsid w:val="007153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704371"/>
  </w:style>
  <w:style w:type="paragraph" w:styleId="Footer">
    <w:name w:val="footer"/>
    <w:basedOn w:val="Normal"/>
    <w:rsid w:val="00704371"/>
    <w:pPr>
      <w:tabs>
        <w:tab w:val="center" w:pos="4320"/>
        <w:tab w:val="right" w:pos="8640"/>
      </w:tabs>
    </w:pPr>
  </w:style>
  <w:style w:type="character" w:styleId="PageNumber">
    <w:name w:val="page number"/>
    <w:basedOn w:val="DefaultParagraphFont"/>
    <w:rsid w:val="00704371"/>
  </w:style>
  <w:style w:type="character" w:styleId="Hyperlink">
    <w:name w:val="Hyperlink"/>
    <w:basedOn w:val="DefaultParagraphFont"/>
    <w:rsid w:val="00704371"/>
    <w:rPr>
      <w:color w:val="0000FF"/>
      <w:u w:val="single"/>
    </w:rPr>
  </w:style>
  <w:style w:type="character" w:styleId="FollowedHyperlink">
    <w:name w:val="FollowedHyperlink"/>
    <w:basedOn w:val="DefaultParagraphFont"/>
    <w:rsid w:val="00704371"/>
    <w:rPr>
      <w:color w:val="800080"/>
      <w:u w:val="single"/>
    </w:rPr>
  </w:style>
  <w:style w:type="paragraph" w:styleId="Title">
    <w:name w:val="Title"/>
    <w:basedOn w:val="Normal"/>
    <w:qFormat/>
    <w:rsid w:val="00704371"/>
    <w:pPr>
      <w:jc w:val="center"/>
    </w:pPr>
    <w:rPr>
      <w:b/>
    </w:rPr>
  </w:style>
  <w:style w:type="paragraph" w:styleId="Header">
    <w:name w:val="header"/>
    <w:basedOn w:val="Normal"/>
    <w:rsid w:val="00704371"/>
    <w:pPr>
      <w:tabs>
        <w:tab w:val="center" w:pos="4320"/>
        <w:tab w:val="right" w:pos="8640"/>
      </w:tabs>
    </w:pPr>
  </w:style>
  <w:style w:type="character" w:customStyle="1" w:styleId="skypetbinnertext">
    <w:name w:val="skype_tb_innertext"/>
    <w:basedOn w:val="DefaultParagraphFont"/>
    <w:rsid w:val="00704371"/>
  </w:style>
  <w:style w:type="character" w:customStyle="1" w:styleId="Heading2Char">
    <w:name w:val="Heading 2 Char"/>
    <w:basedOn w:val="DefaultParagraphFont"/>
    <w:link w:val="Heading2"/>
    <w:rsid w:val="001829C8"/>
    <w:rPr>
      <w:rFonts w:ascii="Calibri" w:eastAsia="Times New Roman" w:hAnsi="Calibri" w:cs="Times New Roman"/>
      <w:b/>
      <w:bCs/>
      <w:i/>
      <w:iCs/>
      <w:sz w:val="28"/>
      <w:szCs w:val="28"/>
    </w:rPr>
  </w:style>
  <w:style w:type="paragraph" w:styleId="BalloonText">
    <w:name w:val="Balloon Text"/>
    <w:basedOn w:val="Normal"/>
    <w:link w:val="BalloonTextChar"/>
    <w:rsid w:val="00480793"/>
    <w:rPr>
      <w:rFonts w:ascii="Lucida Grande" w:hAnsi="Lucida Grande"/>
      <w:sz w:val="18"/>
      <w:szCs w:val="18"/>
    </w:rPr>
  </w:style>
  <w:style w:type="character" w:customStyle="1" w:styleId="BalloonTextChar">
    <w:name w:val="Balloon Text Char"/>
    <w:basedOn w:val="DefaultParagraphFont"/>
    <w:link w:val="BalloonText"/>
    <w:rsid w:val="00480793"/>
    <w:rPr>
      <w:rFonts w:ascii="Lucida Grande" w:hAnsi="Lucida Grande"/>
      <w:sz w:val="18"/>
      <w:szCs w:val="18"/>
    </w:rPr>
  </w:style>
  <w:style w:type="paragraph" w:styleId="PlainText">
    <w:name w:val="Plain Text"/>
    <w:basedOn w:val="Normal"/>
    <w:link w:val="PlainTextChar"/>
    <w:uiPriority w:val="99"/>
    <w:unhideWhenUsed/>
    <w:rsid w:val="00EE496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E496B"/>
    <w:rPr>
      <w:rFonts w:ascii="Consolas" w:eastAsiaTheme="minorHAnsi" w:hAnsi="Consolas" w:cstheme="minorBidi"/>
      <w:sz w:val="21"/>
      <w:szCs w:val="21"/>
    </w:rPr>
  </w:style>
  <w:style w:type="character" w:customStyle="1" w:styleId="clear">
    <w:name w:val="clear"/>
    <w:basedOn w:val="DefaultParagraphFont"/>
    <w:rsid w:val="001B7BE6"/>
  </w:style>
  <w:style w:type="character" w:customStyle="1" w:styleId="hcite">
    <w:name w:val="hcite"/>
    <w:basedOn w:val="DefaultParagraphFont"/>
    <w:rsid w:val="001669E7"/>
  </w:style>
  <w:style w:type="paragraph" w:styleId="HTMLPreformatted">
    <w:name w:val="HTML Preformatted"/>
    <w:basedOn w:val="Normal"/>
    <w:link w:val="HTMLPreformattedChar"/>
    <w:rsid w:val="00E96883"/>
    <w:rPr>
      <w:rFonts w:ascii="Courier" w:hAnsi="Courier"/>
      <w:sz w:val="20"/>
      <w:szCs w:val="20"/>
    </w:rPr>
  </w:style>
  <w:style w:type="character" w:customStyle="1" w:styleId="HTMLPreformattedChar">
    <w:name w:val="HTML Preformatted Char"/>
    <w:basedOn w:val="DefaultParagraphFont"/>
    <w:link w:val="HTMLPreformatted"/>
    <w:rsid w:val="00E96883"/>
    <w:rPr>
      <w:rFonts w:ascii="Courier" w:hAnsi="Courier"/>
    </w:rPr>
  </w:style>
  <w:style w:type="paragraph" w:styleId="NormalWeb">
    <w:name w:val="Normal (Web)"/>
    <w:basedOn w:val="Normal"/>
    <w:uiPriority w:val="99"/>
    <w:rsid w:val="00004028"/>
  </w:style>
  <w:style w:type="paragraph" w:customStyle="1" w:styleId="Default">
    <w:name w:val="Default"/>
    <w:rsid w:val="00E43889"/>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95DB8"/>
  </w:style>
  <w:style w:type="character" w:styleId="UnresolvedMention">
    <w:name w:val="Unresolved Mention"/>
    <w:basedOn w:val="DefaultParagraphFont"/>
    <w:uiPriority w:val="99"/>
    <w:semiHidden/>
    <w:unhideWhenUsed/>
    <w:rsid w:val="00B826DE"/>
    <w:rPr>
      <w:color w:val="605E5C"/>
      <w:shd w:val="clear" w:color="auto" w:fill="E1DFDD"/>
    </w:rPr>
  </w:style>
  <w:style w:type="paragraph" w:customStyle="1" w:styleId="dx-doi">
    <w:name w:val="dx-doi"/>
    <w:basedOn w:val="Normal"/>
    <w:rsid w:val="00637DEA"/>
    <w:pPr>
      <w:spacing w:before="100" w:beforeAutospacing="1" w:after="100" w:afterAutospacing="1"/>
    </w:pPr>
  </w:style>
  <w:style w:type="paragraph" w:styleId="ListParagraph">
    <w:name w:val="List Paragraph"/>
    <w:basedOn w:val="Normal"/>
    <w:qFormat/>
    <w:rsid w:val="00A31AEE"/>
    <w:pPr>
      <w:ind w:left="720"/>
      <w:contextualSpacing/>
    </w:pPr>
  </w:style>
  <w:style w:type="table" w:styleId="TableGrid">
    <w:name w:val="Table Grid"/>
    <w:basedOn w:val="TableNormal"/>
    <w:rsid w:val="00A3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7153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482">
      <w:bodyDiv w:val="1"/>
      <w:marLeft w:val="0"/>
      <w:marRight w:val="0"/>
      <w:marTop w:val="0"/>
      <w:marBottom w:val="0"/>
      <w:divBdr>
        <w:top w:val="none" w:sz="0" w:space="0" w:color="auto"/>
        <w:left w:val="none" w:sz="0" w:space="0" w:color="auto"/>
        <w:bottom w:val="none" w:sz="0" w:space="0" w:color="auto"/>
        <w:right w:val="none" w:sz="0" w:space="0" w:color="auto"/>
      </w:divBdr>
    </w:div>
    <w:div w:id="10910675">
      <w:bodyDiv w:val="1"/>
      <w:marLeft w:val="0"/>
      <w:marRight w:val="0"/>
      <w:marTop w:val="0"/>
      <w:marBottom w:val="0"/>
      <w:divBdr>
        <w:top w:val="none" w:sz="0" w:space="0" w:color="auto"/>
        <w:left w:val="none" w:sz="0" w:space="0" w:color="auto"/>
        <w:bottom w:val="none" w:sz="0" w:space="0" w:color="auto"/>
        <w:right w:val="none" w:sz="0" w:space="0" w:color="auto"/>
      </w:divBdr>
    </w:div>
    <w:div w:id="26026856">
      <w:bodyDiv w:val="1"/>
      <w:marLeft w:val="0"/>
      <w:marRight w:val="0"/>
      <w:marTop w:val="0"/>
      <w:marBottom w:val="0"/>
      <w:divBdr>
        <w:top w:val="none" w:sz="0" w:space="0" w:color="auto"/>
        <w:left w:val="none" w:sz="0" w:space="0" w:color="auto"/>
        <w:bottom w:val="none" w:sz="0" w:space="0" w:color="auto"/>
        <w:right w:val="none" w:sz="0" w:space="0" w:color="auto"/>
      </w:divBdr>
    </w:div>
    <w:div w:id="65807387">
      <w:bodyDiv w:val="1"/>
      <w:marLeft w:val="0"/>
      <w:marRight w:val="0"/>
      <w:marTop w:val="0"/>
      <w:marBottom w:val="0"/>
      <w:divBdr>
        <w:top w:val="none" w:sz="0" w:space="0" w:color="auto"/>
        <w:left w:val="none" w:sz="0" w:space="0" w:color="auto"/>
        <w:bottom w:val="none" w:sz="0" w:space="0" w:color="auto"/>
        <w:right w:val="none" w:sz="0" w:space="0" w:color="auto"/>
      </w:divBdr>
    </w:div>
    <w:div w:id="77021301">
      <w:bodyDiv w:val="1"/>
      <w:marLeft w:val="0"/>
      <w:marRight w:val="0"/>
      <w:marTop w:val="0"/>
      <w:marBottom w:val="0"/>
      <w:divBdr>
        <w:top w:val="none" w:sz="0" w:space="0" w:color="auto"/>
        <w:left w:val="none" w:sz="0" w:space="0" w:color="auto"/>
        <w:bottom w:val="none" w:sz="0" w:space="0" w:color="auto"/>
        <w:right w:val="none" w:sz="0" w:space="0" w:color="auto"/>
      </w:divBdr>
    </w:div>
    <w:div w:id="96682991">
      <w:bodyDiv w:val="1"/>
      <w:marLeft w:val="0"/>
      <w:marRight w:val="0"/>
      <w:marTop w:val="0"/>
      <w:marBottom w:val="0"/>
      <w:divBdr>
        <w:top w:val="none" w:sz="0" w:space="0" w:color="auto"/>
        <w:left w:val="none" w:sz="0" w:space="0" w:color="auto"/>
        <w:bottom w:val="none" w:sz="0" w:space="0" w:color="auto"/>
        <w:right w:val="none" w:sz="0" w:space="0" w:color="auto"/>
      </w:divBdr>
    </w:div>
    <w:div w:id="141586805">
      <w:bodyDiv w:val="1"/>
      <w:marLeft w:val="0"/>
      <w:marRight w:val="0"/>
      <w:marTop w:val="0"/>
      <w:marBottom w:val="0"/>
      <w:divBdr>
        <w:top w:val="none" w:sz="0" w:space="0" w:color="auto"/>
        <w:left w:val="none" w:sz="0" w:space="0" w:color="auto"/>
        <w:bottom w:val="none" w:sz="0" w:space="0" w:color="auto"/>
        <w:right w:val="none" w:sz="0" w:space="0" w:color="auto"/>
      </w:divBdr>
    </w:div>
    <w:div w:id="144400052">
      <w:bodyDiv w:val="1"/>
      <w:marLeft w:val="0"/>
      <w:marRight w:val="0"/>
      <w:marTop w:val="0"/>
      <w:marBottom w:val="0"/>
      <w:divBdr>
        <w:top w:val="none" w:sz="0" w:space="0" w:color="auto"/>
        <w:left w:val="none" w:sz="0" w:space="0" w:color="auto"/>
        <w:bottom w:val="none" w:sz="0" w:space="0" w:color="auto"/>
        <w:right w:val="none" w:sz="0" w:space="0" w:color="auto"/>
      </w:divBdr>
    </w:div>
    <w:div w:id="155458656">
      <w:bodyDiv w:val="1"/>
      <w:marLeft w:val="0"/>
      <w:marRight w:val="0"/>
      <w:marTop w:val="0"/>
      <w:marBottom w:val="0"/>
      <w:divBdr>
        <w:top w:val="none" w:sz="0" w:space="0" w:color="auto"/>
        <w:left w:val="none" w:sz="0" w:space="0" w:color="auto"/>
        <w:bottom w:val="none" w:sz="0" w:space="0" w:color="auto"/>
        <w:right w:val="none" w:sz="0" w:space="0" w:color="auto"/>
      </w:divBdr>
    </w:div>
    <w:div w:id="188376001">
      <w:bodyDiv w:val="1"/>
      <w:marLeft w:val="0"/>
      <w:marRight w:val="0"/>
      <w:marTop w:val="0"/>
      <w:marBottom w:val="0"/>
      <w:divBdr>
        <w:top w:val="none" w:sz="0" w:space="0" w:color="auto"/>
        <w:left w:val="none" w:sz="0" w:space="0" w:color="auto"/>
        <w:bottom w:val="none" w:sz="0" w:space="0" w:color="auto"/>
        <w:right w:val="none" w:sz="0" w:space="0" w:color="auto"/>
      </w:divBdr>
    </w:div>
    <w:div w:id="193202841">
      <w:bodyDiv w:val="1"/>
      <w:marLeft w:val="0"/>
      <w:marRight w:val="0"/>
      <w:marTop w:val="0"/>
      <w:marBottom w:val="0"/>
      <w:divBdr>
        <w:top w:val="none" w:sz="0" w:space="0" w:color="auto"/>
        <w:left w:val="none" w:sz="0" w:space="0" w:color="auto"/>
        <w:bottom w:val="none" w:sz="0" w:space="0" w:color="auto"/>
        <w:right w:val="none" w:sz="0" w:space="0" w:color="auto"/>
      </w:divBdr>
    </w:div>
    <w:div w:id="206533892">
      <w:bodyDiv w:val="1"/>
      <w:marLeft w:val="0"/>
      <w:marRight w:val="0"/>
      <w:marTop w:val="0"/>
      <w:marBottom w:val="0"/>
      <w:divBdr>
        <w:top w:val="none" w:sz="0" w:space="0" w:color="auto"/>
        <w:left w:val="none" w:sz="0" w:space="0" w:color="auto"/>
        <w:bottom w:val="none" w:sz="0" w:space="0" w:color="auto"/>
        <w:right w:val="none" w:sz="0" w:space="0" w:color="auto"/>
      </w:divBdr>
    </w:div>
    <w:div w:id="214050025">
      <w:bodyDiv w:val="1"/>
      <w:marLeft w:val="0"/>
      <w:marRight w:val="0"/>
      <w:marTop w:val="0"/>
      <w:marBottom w:val="0"/>
      <w:divBdr>
        <w:top w:val="none" w:sz="0" w:space="0" w:color="auto"/>
        <w:left w:val="none" w:sz="0" w:space="0" w:color="auto"/>
        <w:bottom w:val="none" w:sz="0" w:space="0" w:color="auto"/>
        <w:right w:val="none" w:sz="0" w:space="0" w:color="auto"/>
      </w:divBdr>
    </w:div>
    <w:div w:id="224920835">
      <w:bodyDiv w:val="1"/>
      <w:marLeft w:val="0"/>
      <w:marRight w:val="0"/>
      <w:marTop w:val="0"/>
      <w:marBottom w:val="0"/>
      <w:divBdr>
        <w:top w:val="none" w:sz="0" w:space="0" w:color="auto"/>
        <w:left w:val="none" w:sz="0" w:space="0" w:color="auto"/>
        <w:bottom w:val="none" w:sz="0" w:space="0" w:color="auto"/>
        <w:right w:val="none" w:sz="0" w:space="0" w:color="auto"/>
      </w:divBdr>
    </w:div>
    <w:div w:id="225726635">
      <w:bodyDiv w:val="1"/>
      <w:marLeft w:val="0"/>
      <w:marRight w:val="0"/>
      <w:marTop w:val="0"/>
      <w:marBottom w:val="0"/>
      <w:divBdr>
        <w:top w:val="none" w:sz="0" w:space="0" w:color="auto"/>
        <w:left w:val="none" w:sz="0" w:space="0" w:color="auto"/>
        <w:bottom w:val="none" w:sz="0" w:space="0" w:color="auto"/>
        <w:right w:val="none" w:sz="0" w:space="0" w:color="auto"/>
      </w:divBdr>
    </w:div>
    <w:div w:id="235477951">
      <w:bodyDiv w:val="1"/>
      <w:marLeft w:val="0"/>
      <w:marRight w:val="0"/>
      <w:marTop w:val="0"/>
      <w:marBottom w:val="0"/>
      <w:divBdr>
        <w:top w:val="none" w:sz="0" w:space="0" w:color="auto"/>
        <w:left w:val="none" w:sz="0" w:space="0" w:color="auto"/>
        <w:bottom w:val="none" w:sz="0" w:space="0" w:color="auto"/>
        <w:right w:val="none" w:sz="0" w:space="0" w:color="auto"/>
      </w:divBdr>
      <w:divsChild>
        <w:div w:id="838078492">
          <w:marLeft w:val="0"/>
          <w:marRight w:val="0"/>
          <w:marTop w:val="0"/>
          <w:marBottom w:val="0"/>
          <w:divBdr>
            <w:top w:val="none" w:sz="0" w:space="0" w:color="auto"/>
            <w:left w:val="none" w:sz="0" w:space="0" w:color="auto"/>
            <w:bottom w:val="none" w:sz="0" w:space="0" w:color="auto"/>
            <w:right w:val="none" w:sz="0" w:space="0" w:color="auto"/>
          </w:divBdr>
          <w:divsChild>
            <w:div w:id="2106487857">
              <w:marLeft w:val="0"/>
              <w:marRight w:val="0"/>
              <w:marTop w:val="0"/>
              <w:marBottom w:val="0"/>
              <w:divBdr>
                <w:top w:val="none" w:sz="0" w:space="0" w:color="auto"/>
                <w:left w:val="none" w:sz="0" w:space="0" w:color="auto"/>
                <w:bottom w:val="none" w:sz="0" w:space="0" w:color="auto"/>
                <w:right w:val="none" w:sz="0" w:space="0" w:color="auto"/>
              </w:divBdr>
              <w:divsChild>
                <w:div w:id="17048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2775">
      <w:bodyDiv w:val="1"/>
      <w:marLeft w:val="0"/>
      <w:marRight w:val="0"/>
      <w:marTop w:val="0"/>
      <w:marBottom w:val="0"/>
      <w:divBdr>
        <w:top w:val="none" w:sz="0" w:space="0" w:color="auto"/>
        <w:left w:val="none" w:sz="0" w:space="0" w:color="auto"/>
        <w:bottom w:val="none" w:sz="0" w:space="0" w:color="auto"/>
        <w:right w:val="none" w:sz="0" w:space="0" w:color="auto"/>
      </w:divBdr>
    </w:div>
    <w:div w:id="298919033">
      <w:bodyDiv w:val="1"/>
      <w:marLeft w:val="0"/>
      <w:marRight w:val="0"/>
      <w:marTop w:val="0"/>
      <w:marBottom w:val="0"/>
      <w:divBdr>
        <w:top w:val="none" w:sz="0" w:space="0" w:color="auto"/>
        <w:left w:val="none" w:sz="0" w:space="0" w:color="auto"/>
        <w:bottom w:val="none" w:sz="0" w:space="0" w:color="auto"/>
        <w:right w:val="none" w:sz="0" w:space="0" w:color="auto"/>
      </w:divBdr>
    </w:div>
    <w:div w:id="302274034">
      <w:bodyDiv w:val="1"/>
      <w:marLeft w:val="0"/>
      <w:marRight w:val="0"/>
      <w:marTop w:val="0"/>
      <w:marBottom w:val="0"/>
      <w:divBdr>
        <w:top w:val="none" w:sz="0" w:space="0" w:color="auto"/>
        <w:left w:val="none" w:sz="0" w:space="0" w:color="auto"/>
        <w:bottom w:val="none" w:sz="0" w:space="0" w:color="auto"/>
        <w:right w:val="none" w:sz="0" w:space="0" w:color="auto"/>
      </w:divBdr>
    </w:div>
    <w:div w:id="303853363">
      <w:bodyDiv w:val="1"/>
      <w:marLeft w:val="0"/>
      <w:marRight w:val="0"/>
      <w:marTop w:val="0"/>
      <w:marBottom w:val="0"/>
      <w:divBdr>
        <w:top w:val="none" w:sz="0" w:space="0" w:color="auto"/>
        <w:left w:val="none" w:sz="0" w:space="0" w:color="auto"/>
        <w:bottom w:val="none" w:sz="0" w:space="0" w:color="auto"/>
        <w:right w:val="none" w:sz="0" w:space="0" w:color="auto"/>
      </w:divBdr>
    </w:div>
    <w:div w:id="316425022">
      <w:bodyDiv w:val="1"/>
      <w:marLeft w:val="0"/>
      <w:marRight w:val="0"/>
      <w:marTop w:val="0"/>
      <w:marBottom w:val="0"/>
      <w:divBdr>
        <w:top w:val="none" w:sz="0" w:space="0" w:color="auto"/>
        <w:left w:val="none" w:sz="0" w:space="0" w:color="auto"/>
        <w:bottom w:val="none" w:sz="0" w:space="0" w:color="auto"/>
        <w:right w:val="none" w:sz="0" w:space="0" w:color="auto"/>
      </w:divBdr>
    </w:div>
    <w:div w:id="319818224">
      <w:bodyDiv w:val="1"/>
      <w:marLeft w:val="0"/>
      <w:marRight w:val="0"/>
      <w:marTop w:val="0"/>
      <w:marBottom w:val="0"/>
      <w:divBdr>
        <w:top w:val="none" w:sz="0" w:space="0" w:color="auto"/>
        <w:left w:val="none" w:sz="0" w:space="0" w:color="auto"/>
        <w:bottom w:val="none" w:sz="0" w:space="0" w:color="auto"/>
        <w:right w:val="none" w:sz="0" w:space="0" w:color="auto"/>
      </w:divBdr>
    </w:div>
    <w:div w:id="321664990">
      <w:bodyDiv w:val="1"/>
      <w:marLeft w:val="0"/>
      <w:marRight w:val="0"/>
      <w:marTop w:val="0"/>
      <w:marBottom w:val="0"/>
      <w:divBdr>
        <w:top w:val="none" w:sz="0" w:space="0" w:color="auto"/>
        <w:left w:val="none" w:sz="0" w:space="0" w:color="auto"/>
        <w:bottom w:val="none" w:sz="0" w:space="0" w:color="auto"/>
        <w:right w:val="none" w:sz="0" w:space="0" w:color="auto"/>
      </w:divBdr>
    </w:div>
    <w:div w:id="322661414">
      <w:bodyDiv w:val="1"/>
      <w:marLeft w:val="0"/>
      <w:marRight w:val="0"/>
      <w:marTop w:val="0"/>
      <w:marBottom w:val="0"/>
      <w:divBdr>
        <w:top w:val="none" w:sz="0" w:space="0" w:color="auto"/>
        <w:left w:val="none" w:sz="0" w:space="0" w:color="auto"/>
        <w:bottom w:val="none" w:sz="0" w:space="0" w:color="auto"/>
        <w:right w:val="none" w:sz="0" w:space="0" w:color="auto"/>
      </w:divBdr>
    </w:div>
    <w:div w:id="346298354">
      <w:bodyDiv w:val="1"/>
      <w:marLeft w:val="0"/>
      <w:marRight w:val="0"/>
      <w:marTop w:val="0"/>
      <w:marBottom w:val="0"/>
      <w:divBdr>
        <w:top w:val="none" w:sz="0" w:space="0" w:color="auto"/>
        <w:left w:val="none" w:sz="0" w:space="0" w:color="auto"/>
        <w:bottom w:val="none" w:sz="0" w:space="0" w:color="auto"/>
        <w:right w:val="none" w:sz="0" w:space="0" w:color="auto"/>
      </w:divBdr>
    </w:div>
    <w:div w:id="357201809">
      <w:bodyDiv w:val="1"/>
      <w:marLeft w:val="0"/>
      <w:marRight w:val="0"/>
      <w:marTop w:val="0"/>
      <w:marBottom w:val="0"/>
      <w:divBdr>
        <w:top w:val="none" w:sz="0" w:space="0" w:color="auto"/>
        <w:left w:val="none" w:sz="0" w:space="0" w:color="auto"/>
        <w:bottom w:val="none" w:sz="0" w:space="0" w:color="auto"/>
        <w:right w:val="none" w:sz="0" w:space="0" w:color="auto"/>
      </w:divBdr>
      <w:divsChild>
        <w:div w:id="398946452">
          <w:marLeft w:val="0"/>
          <w:marRight w:val="0"/>
          <w:marTop w:val="0"/>
          <w:marBottom w:val="0"/>
          <w:divBdr>
            <w:top w:val="none" w:sz="0" w:space="0" w:color="auto"/>
            <w:left w:val="none" w:sz="0" w:space="0" w:color="auto"/>
            <w:bottom w:val="none" w:sz="0" w:space="0" w:color="auto"/>
            <w:right w:val="none" w:sz="0" w:space="0" w:color="auto"/>
          </w:divBdr>
          <w:divsChild>
            <w:div w:id="1237397348">
              <w:marLeft w:val="0"/>
              <w:marRight w:val="0"/>
              <w:marTop w:val="0"/>
              <w:marBottom w:val="0"/>
              <w:divBdr>
                <w:top w:val="none" w:sz="0" w:space="0" w:color="auto"/>
                <w:left w:val="none" w:sz="0" w:space="0" w:color="auto"/>
                <w:bottom w:val="none" w:sz="0" w:space="0" w:color="auto"/>
                <w:right w:val="none" w:sz="0" w:space="0" w:color="auto"/>
              </w:divBdr>
              <w:divsChild>
                <w:div w:id="20470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1801">
      <w:bodyDiv w:val="1"/>
      <w:marLeft w:val="0"/>
      <w:marRight w:val="0"/>
      <w:marTop w:val="0"/>
      <w:marBottom w:val="0"/>
      <w:divBdr>
        <w:top w:val="none" w:sz="0" w:space="0" w:color="auto"/>
        <w:left w:val="none" w:sz="0" w:space="0" w:color="auto"/>
        <w:bottom w:val="none" w:sz="0" w:space="0" w:color="auto"/>
        <w:right w:val="none" w:sz="0" w:space="0" w:color="auto"/>
      </w:divBdr>
    </w:div>
    <w:div w:id="397292865">
      <w:bodyDiv w:val="1"/>
      <w:marLeft w:val="0"/>
      <w:marRight w:val="0"/>
      <w:marTop w:val="0"/>
      <w:marBottom w:val="0"/>
      <w:divBdr>
        <w:top w:val="none" w:sz="0" w:space="0" w:color="auto"/>
        <w:left w:val="none" w:sz="0" w:space="0" w:color="auto"/>
        <w:bottom w:val="none" w:sz="0" w:space="0" w:color="auto"/>
        <w:right w:val="none" w:sz="0" w:space="0" w:color="auto"/>
      </w:divBdr>
    </w:div>
    <w:div w:id="414061261">
      <w:bodyDiv w:val="1"/>
      <w:marLeft w:val="0"/>
      <w:marRight w:val="0"/>
      <w:marTop w:val="0"/>
      <w:marBottom w:val="0"/>
      <w:divBdr>
        <w:top w:val="none" w:sz="0" w:space="0" w:color="auto"/>
        <w:left w:val="none" w:sz="0" w:space="0" w:color="auto"/>
        <w:bottom w:val="none" w:sz="0" w:space="0" w:color="auto"/>
        <w:right w:val="none" w:sz="0" w:space="0" w:color="auto"/>
      </w:divBdr>
    </w:div>
    <w:div w:id="434592939">
      <w:bodyDiv w:val="1"/>
      <w:marLeft w:val="0"/>
      <w:marRight w:val="0"/>
      <w:marTop w:val="0"/>
      <w:marBottom w:val="0"/>
      <w:divBdr>
        <w:top w:val="none" w:sz="0" w:space="0" w:color="auto"/>
        <w:left w:val="none" w:sz="0" w:space="0" w:color="auto"/>
        <w:bottom w:val="none" w:sz="0" w:space="0" w:color="auto"/>
        <w:right w:val="none" w:sz="0" w:space="0" w:color="auto"/>
      </w:divBdr>
    </w:div>
    <w:div w:id="442725702">
      <w:bodyDiv w:val="1"/>
      <w:marLeft w:val="0"/>
      <w:marRight w:val="0"/>
      <w:marTop w:val="0"/>
      <w:marBottom w:val="0"/>
      <w:divBdr>
        <w:top w:val="none" w:sz="0" w:space="0" w:color="auto"/>
        <w:left w:val="none" w:sz="0" w:space="0" w:color="auto"/>
        <w:bottom w:val="none" w:sz="0" w:space="0" w:color="auto"/>
        <w:right w:val="none" w:sz="0" w:space="0" w:color="auto"/>
      </w:divBdr>
    </w:div>
    <w:div w:id="554896061">
      <w:bodyDiv w:val="1"/>
      <w:marLeft w:val="0"/>
      <w:marRight w:val="0"/>
      <w:marTop w:val="0"/>
      <w:marBottom w:val="0"/>
      <w:divBdr>
        <w:top w:val="none" w:sz="0" w:space="0" w:color="auto"/>
        <w:left w:val="none" w:sz="0" w:space="0" w:color="auto"/>
        <w:bottom w:val="none" w:sz="0" w:space="0" w:color="auto"/>
        <w:right w:val="none" w:sz="0" w:space="0" w:color="auto"/>
      </w:divBdr>
    </w:div>
    <w:div w:id="555706064">
      <w:bodyDiv w:val="1"/>
      <w:marLeft w:val="0"/>
      <w:marRight w:val="0"/>
      <w:marTop w:val="0"/>
      <w:marBottom w:val="0"/>
      <w:divBdr>
        <w:top w:val="none" w:sz="0" w:space="0" w:color="auto"/>
        <w:left w:val="none" w:sz="0" w:space="0" w:color="auto"/>
        <w:bottom w:val="none" w:sz="0" w:space="0" w:color="auto"/>
        <w:right w:val="none" w:sz="0" w:space="0" w:color="auto"/>
      </w:divBdr>
    </w:div>
    <w:div w:id="561912812">
      <w:bodyDiv w:val="1"/>
      <w:marLeft w:val="0"/>
      <w:marRight w:val="0"/>
      <w:marTop w:val="0"/>
      <w:marBottom w:val="0"/>
      <w:divBdr>
        <w:top w:val="none" w:sz="0" w:space="0" w:color="auto"/>
        <w:left w:val="none" w:sz="0" w:space="0" w:color="auto"/>
        <w:bottom w:val="none" w:sz="0" w:space="0" w:color="auto"/>
        <w:right w:val="none" w:sz="0" w:space="0" w:color="auto"/>
      </w:divBdr>
    </w:div>
    <w:div w:id="573273965">
      <w:bodyDiv w:val="1"/>
      <w:marLeft w:val="0"/>
      <w:marRight w:val="0"/>
      <w:marTop w:val="0"/>
      <w:marBottom w:val="0"/>
      <w:divBdr>
        <w:top w:val="none" w:sz="0" w:space="0" w:color="auto"/>
        <w:left w:val="none" w:sz="0" w:space="0" w:color="auto"/>
        <w:bottom w:val="none" w:sz="0" w:space="0" w:color="auto"/>
        <w:right w:val="none" w:sz="0" w:space="0" w:color="auto"/>
      </w:divBdr>
      <w:divsChild>
        <w:div w:id="2010983374">
          <w:marLeft w:val="0"/>
          <w:marRight w:val="0"/>
          <w:marTop w:val="0"/>
          <w:marBottom w:val="0"/>
          <w:divBdr>
            <w:top w:val="none" w:sz="0" w:space="0" w:color="auto"/>
            <w:left w:val="none" w:sz="0" w:space="0" w:color="auto"/>
            <w:bottom w:val="none" w:sz="0" w:space="0" w:color="auto"/>
            <w:right w:val="none" w:sz="0" w:space="0" w:color="auto"/>
          </w:divBdr>
          <w:divsChild>
            <w:div w:id="2038777207">
              <w:marLeft w:val="0"/>
              <w:marRight w:val="0"/>
              <w:marTop w:val="0"/>
              <w:marBottom w:val="0"/>
              <w:divBdr>
                <w:top w:val="none" w:sz="0" w:space="0" w:color="auto"/>
                <w:left w:val="none" w:sz="0" w:space="0" w:color="auto"/>
                <w:bottom w:val="none" w:sz="0" w:space="0" w:color="auto"/>
                <w:right w:val="none" w:sz="0" w:space="0" w:color="auto"/>
              </w:divBdr>
              <w:divsChild>
                <w:div w:id="10627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5800">
      <w:bodyDiv w:val="1"/>
      <w:marLeft w:val="0"/>
      <w:marRight w:val="0"/>
      <w:marTop w:val="0"/>
      <w:marBottom w:val="0"/>
      <w:divBdr>
        <w:top w:val="none" w:sz="0" w:space="0" w:color="auto"/>
        <w:left w:val="none" w:sz="0" w:space="0" w:color="auto"/>
        <w:bottom w:val="none" w:sz="0" w:space="0" w:color="auto"/>
        <w:right w:val="none" w:sz="0" w:space="0" w:color="auto"/>
      </w:divBdr>
    </w:div>
    <w:div w:id="637878886">
      <w:bodyDiv w:val="1"/>
      <w:marLeft w:val="0"/>
      <w:marRight w:val="0"/>
      <w:marTop w:val="0"/>
      <w:marBottom w:val="0"/>
      <w:divBdr>
        <w:top w:val="none" w:sz="0" w:space="0" w:color="auto"/>
        <w:left w:val="none" w:sz="0" w:space="0" w:color="auto"/>
        <w:bottom w:val="none" w:sz="0" w:space="0" w:color="auto"/>
        <w:right w:val="none" w:sz="0" w:space="0" w:color="auto"/>
      </w:divBdr>
    </w:div>
    <w:div w:id="644238565">
      <w:bodyDiv w:val="1"/>
      <w:marLeft w:val="0"/>
      <w:marRight w:val="0"/>
      <w:marTop w:val="0"/>
      <w:marBottom w:val="0"/>
      <w:divBdr>
        <w:top w:val="none" w:sz="0" w:space="0" w:color="auto"/>
        <w:left w:val="none" w:sz="0" w:space="0" w:color="auto"/>
        <w:bottom w:val="none" w:sz="0" w:space="0" w:color="auto"/>
        <w:right w:val="none" w:sz="0" w:space="0" w:color="auto"/>
      </w:divBdr>
    </w:div>
    <w:div w:id="677924992">
      <w:bodyDiv w:val="1"/>
      <w:marLeft w:val="0"/>
      <w:marRight w:val="0"/>
      <w:marTop w:val="0"/>
      <w:marBottom w:val="0"/>
      <w:divBdr>
        <w:top w:val="none" w:sz="0" w:space="0" w:color="auto"/>
        <w:left w:val="none" w:sz="0" w:space="0" w:color="auto"/>
        <w:bottom w:val="none" w:sz="0" w:space="0" w:color="auto"/>
        <w:right w:val="none" w:sz="0" w:space="0" w:color="auto"/>
      </w:divBdr>
      <w:divsChild>
        <w:div w:id="1305693981">
          <w:marLeft w:val="0"/>
          <w:marRight w:val="0"/>
          <w:marTop w:val="0"/>
          <w:marBottom w:val="0"/>
          <w:divBdr>
            <w:top w:val="none" w:sz="0" w:space="0" w:color="auto"/>
            <w:left w:val="none" w:sz="0" w:space="0" w:color="auto"/>
            <w:bottom w:val="none" w:sz="0" w:space="0" w:color="auto"/>
            <w:right w:val="none" w:sz="0" w:space="0" w:color="auto"/>
          </w:divBdr>
          <w:divsChild>
            <w:div w:id="105319967">
              <w:marLeft w:val="0"/>
              <w:marRight w:val="0"/>
              <w:marTop w:val="0"/>
              <w:marBottom w:val="0"/>
              <w:divBdr>
                <w:top w:val="none" w:sz="0" w:space="0" w:color="auto"/>
                <w:left w:val="none" w:sz="0" w:space="0" w:color="auto"/>
                <w:bottom w:val="none" w:sz="0" w:space="0" w:color="auto"/>
                <w:right w:val="none" w:sz="0" w:space="0" w:color="auto"/>
              </w:divBdr>
              <w:divsChild>
                <w:div w:id="191118821">
                  <w:marLeft w:val="0"/>
                  <w:marRight w:val="0"/>
                  <w:marTop w:val="0"/>
                  <w:marBottom w:val="0"/>
                  <w:divBdr>
                    <w:top w:val="none" w:sz="0" w:space="0" w:color="auto"/>
                    <w:left w:val="none" w:sz="0" w:space="0" w:color="auto"/>
                    <w:bottom w:val="none" w:sz="0" w:space="0" w:color="auto"/>
                    <w:right w:val="none" w:sz="0" w:space="0" w:color="auto"/>
                  </w:divBdr>
                  <w:divsChild>
                    <w:div w:id="12940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3658">
      <w:bodyDiv w:val="1"/>
      <w:marLeft w:val="0"/>
      <w:marRight w:val="0"/>
      <w:marTop w:val="0"/>
      <w:marBottom w:val="0"/>
      <w:divBdr>
        <w:top w:val="none" w:sz="0" w:space="0" w:color="auto"/>
        <w:left w:val="none" w:sz="0" w:space="0" w:color="auto"/>
        <w:bottom w:val="none" w:sz="0" w:space="0" w:color="auto"/>
        <w:right w:val="none" w:sz="0" w:space="0" w:color="auto"/>
      </w:divBdr>
    </w:div>
    <w:div w:id="786854683">
      <w:bodyDiv w:val="1"/>
      <w:marLeft w:val="0"/>
      <w:marRight w:val="0"/>
      <w:marTop w:val="0"/>
      <w:marBottom w:val="0"/>
      <w:divBdr>
        <w:top w:val="none" w:sz="0" w:space="0" w:color="auto"/>
        <w:left w:val="none" w:sz="0" w:space="0" w:color="auto"/>
        <w:bottom w:val="none" w:sz="0" w:space="0" w:color="auto"/>
        <w:right w:val="none" w:sz="0" w:space="0" w:color="auto"/>
      </w:divBdr>
    </w:div>
    <w:div w:id="896627897">
      <w:bodyDiv w:val="1"/>
      <w:marLeft w:val="0"/>
      <w:marRight w:val="0"/>
      <w:marTop w:val="0"/>
      <w:marBottom w:val="0"/>
      <w:divBdr>
        <w:top w:val="none" w:sz="0" w:space="0" w:color="auto"/>
        <w:left w:val="none" w:sz="0" w:space="0" w:color="auto"/>
        <w:bottom w:val="none" w:sz="0" w:space="0" w:color="auto"/>
        <w:right w:val="none" w:sz="0" w:space="0" w:color="auto"/>
      </w:divBdr>
    </w:div>
    <w:div w:id="926157916">
      <w:bodyDiv w:val="1"/>
      <w:marLeft w:val="0"/>
      <w:marRight w:val="0"/>
      <w:marTop w:val="0"/>
      <w:marBottom w:val="0"/>
      <w:divBdr>
        <w:top w:val="none" w:sz="0" w:space="0" w:color="auto"/>
        <w:left w:val="none" w:sz="0" w:space="0" w:color="auto"/>
        <w:bottom w:val="none" w:sz="0" w:space="0" w:color="auto"/>
        <w:right w:val="none" w:sz="0" w:space="0" w:color="auto"/>
      </w:divBdr>
      <w:divsChild>
        <w:div w:id="1239973364">
          <w:marLeft w:val="0"/>
          <w:marRight w:val="0"/>
          <w:marTop w:val="0"/>
          <w:marBottom w:val="0"/>
          <w:divBdr>
            <w:top w:val="none" w:sz="0" w:space="0" w:color="auto"/>
            <w:left w:val="none" w:sz="0" w:space="0" w:color="auto"/>
            <w:bottom w:val="none" w:sz="0" w:space="0" w:color="auto"/>
            <w:right w:val="none" w:sz="0" w:space="0" w:color="auto"/>
          </w:divBdr>
          <w:divsChild>
            <w:div w:id="21054284">
              <w:marLeft w:val="0"/>
              <w:marRight w:val="0"/>
              <w:marTop w:val="0"/>
              <w:marBottom w:val="0"/>
              <w:divBdr>
                <w:top w:val="none" w:sz="0" w:space="0" w:color="auto"/>
                <w:left w:val="none" w:sz="0" w:space="0" w:color="auto"/>
                <w:bottom w:val="none" w:sz="0" w:space="0" w:color="auto"/>
                <w:right w:val="none" w:sz="0" w:space="0" w:color="auto"/>
              </w:divBdr>
              <w:divsChild>
                <w:div w:id="6807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1035">
      <w:bodyDiv w:val="1"/>
      <w:marLeft w:val="0"/>
      <w:marRight w:val="0"/>
      <w:marTop w:val="0"/>
      <w:marBottom w:val="0"/>
      <w:divBdr>
        <w:top w:val="none" w:sz="0" w:space="0" w:color="auto"/>
        <w:left w:val="none" w:sz="0" w:space="0" w:color="auto"/>
        <w:bottom w:val="none" w:sz="0" w:space="0" w:color="auto"/>
        <w:right w:val="none" w:sz="0" w:space="0" w:color="auto"/>
      </w:divBdr>
    </w:div>
    <w:div w:id="947083149">
      <w:bodyDiv w:val="1"/>
      <w:marLeft w:val="0"/>
      <w:marRight w:val="0"/>
      <w:marTop w:val="0"/>
      <w:marBottom w:val="0"/>
      <w:divBdr>
        <w:top w:val="none" w:sz="0" w:space="0" w:color="auto"/>
        <w:left w:val="none" w:sz="0" w:space="0" w:color="auto"/>
        <w:bottom w:val="none" w:sz="0" w:space="0" w:color="auto"/>
        <w:right w:val="none" w:sz="0" w:space="0" w:color="auto"/>
      </w:divBdr>
    </w:div>
    <w:div w:id="962227033">
      <w:bodyDiv w:val="1"/>
      <w:marLeft w:val="0"/>
      <w:marRight w:val="0"/>
      <w:marTop w:val="0"/>
      <w:marBottom w:val="0"/>
      <w:divBdr>
        <w:top w:val="none" w:sz="0" w:space="0" w:color="auto"/>
        <w:left w:val="none" w:sz="0" w:space="0" w:color="auto"/>
        <w:bottom w:val="none" w:sz="0" w:space="0" w:color="auto"/>
        <w:right w:val="none" w:sz="0" w:space="0" w:color="auto"/>
      </w:divBdr>
    </w:div>
    <w:div w:id="981665364">
      <w:bodyDiv w:val="1"/>
      <w:marLeft w:val="0"/>
      <w:marRight w:val="0"/>
      <w:marTop w:val="0"/>
      <w:marBottom w:val="0"/>
      <w:divBdr>
        <w:top w:val="none" w:sz="0" w:space="0" w:color="auto"/>
        <w:left w:val="none" w:sz="0" w:space="0" w:color="auto"/>
        <w:bottom w:val="none" w:sz="0" w:space="0" w:color="auto"/>
        <w:right w:val="none" w:sz="0" w:space="0" w:color="auto"/>
      </w:divBdr>
    </w:div>
    <w:div w:id="994263299">
      <w:bodyDiv w:val="1"/>
      <w:marLeft w:val="0"/>
      <w:marRight w:val="0"/>
      <w:marTop w:val="0"/>
      <w:marBottom w:val="0"/>
      <w:divBdr>
        <w:top w:val="none" w:sz="0" w:space="0" w:color="auto"/>
        <w:left w:val="none" w:sz="0" w:space="0" w:color="auto"/>
        <w:bottom w:val="none" w:sz="0" w:space="0" w:color="auto"/>
        <w:right w:val="none" w:sz="0" w:space="0" w:color="auto"/>
      </w:divBdr>
      <w:divsChild>
        <w:div w:id="886138018">
          <w:marLeft w:val="0"/>
          <w:marRight w:val="0"/>
          <w:marTop w:val="0"/>
          <w:marBottom w:val="0"/>
          <w:divBdr>
            <w:top w:val="none" w:sz="0" w:space="0" w:color="auto"/>
            <w:left w:val="none" w:sz="0" w:space="0" w:color="auto"/>
            <w:bottom w:val="none" w:sz="0" w:space="0" w:color="auto"/>
            <w:right w:val="none" w:sz="0" w:space="0" w:color="auto"/>
          </w:divBdr>
          <w:divsChild>
            <w:div w:id="1083915760">
              <w:marLeft w:val="0"/>
              <w:marRight w:val="0"/>
              <w:marTop w:val="0"/>
              <w:marBottom w:val="0"/>
              <w:divBdr>
                <w:top w:val="none" w:sz="0" w:space="0" w:color="auto"/>
                <w:left w:val="none" w:sz="0" w:space="0" w:color="auto"/>
                <w:bottom w:val="none" w:sz="0" w:space="0" w:color="auto"/>
                <w:right w:val="none" w:sz="0" w:space="0" w:color="auto"/>
              </w:divBdr>
              <w:divsChild>
                <w:div w:id="495994409">
                  <w:marLeft w:val="0"/>
                  <w:marRight w:val="0"/>
                  <w:marTop w:val="0"/>
                  <w:marBottom w:val="0"/>
                  <w:divBdr>
                    <w:top w:val="none" w:sz="0" w:space="0" w:color="auto"/>
                    <w:left w:val="none" w:sz="0" w:space="0" w:color="auto"/>
                    <w:bottom w:val="none" w:sz="0" w:space="0" w:color="auto"/>
                    <w:right w:val="none" w:sz="0" w:space="0" w:color="auto"/>
                  </w:divBdr>
                  <w:divsChild>
                    <w:div w:id="1176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9327">
      <w:bodyDiv w:val="1"/>
      <w:marLeft w:val="0"/>
      <w:marRight w:val="0"/>
      <w:marTop w:val="0"/>
      <w:marBottom w:val="0"/>
      <w:divBdr>
        <w:top w:val="none" w:sz="0" w:space="0" w:color="auto"/>
        <w:left w:val="none" w:sz="0" w:space="0" w:color="auto"/>
        <w:bottom w:val="none" w:sz="0" w:space="0" w:color="auto"/>
        <w:right w:val="none" w:sz="0" w:space="0" w:color="auto"/>
      </w:divBdr>
    </w:div>
    <w:div w:id="1005546939">
      <w:bodyDiv w:val="1"/>
      <w:marLeft w:val="0"/>
      <w:marRight w:val="0"/>
      <w:marTop w:val="0"/>
      <w:marBottom w:val="0"/>
      <w:divBdr>
        <w:top w:val="none" w:sz="0" w:space="0" w:color="auto"/>
        <w:left w:val="none" w:sz="0" w:space="0" w:color="auto"/>
        <w:bottom w:val="none" w:sz="0" w:space="0" w:color="auto"/>
        <w:right w:val="none" w:sz="0" w:space="0" w:color="auto"/>
      </w:divBdr>
    </w:div>
    <w:div w:id="1086925157">
      <w:bodyDiv w:val="1"/>
      <w:marLeft w:val="0"/>
      <w:marRight w:val="0"/>
      <w:marTop w:val="0"/>
      <w:marBottom w:val="0"/>
      <w:divBdr>
        <w:top w:val="none" w:sz="0" w:space="0" w:color="auto"/>
        <w:left w:val="none" w:sz="0" w:space="0" w:color="auto"/>
        <w:bottom w:val="none" w:sz="0" w:space="0" w:color="auto"/>
        <w:right w:val="none" w:sz="0" w:space="0" w:color="auto"/>
      </w:divBdr>
    </w:div>
    <w:div w:id="1099640253">
      <w:bodyDiv w:val="1"/>
      <w:marLeft w:val="0"/>
      <w:marRight w:val="0"/>
      <w:marTop w:val="0"/>
      <w:marBottom w:val="0"/>
      <w:divBdr>
        <w:top w:val="none" w:sz="0" w:space="0" w:color="auto"/>
        <w:left w:val="none" w:sz="0" w:space="0" w:color="auto"/>
        <w:bottom w:val="none" w:sz="0" w:space="0" w:color="auto"/>
        <w:right w:val="none" w:sz="0" w:space="0" w:color="auto"/>
      </w:divBdr>
    </w:div>
    <w:div w:id="1106195238">
      <w:bodyDiv w:val="1"/>
      <w:marLeft w:val="0"/>
      <w:marRight w:val="0"/>
      <w:marTop w:val="0"/>
      <w:marBottom w:val="0"/>
      <w:divBdr>
        <w:top w:val="none" w:sz="0" w:space="0" w:color="auto"/>
        <w:left w:val="none" w:sz="0" w:space="0" w:color="auto"/>
        <w:bottom w:val="none" w:sz="0" w:space="0" w:color="auto"/>
        <w:right w:val="none" w:sz="0" w:space="0" w:color="auto"/>
      </w:divBdr>
    </w:div>
    <w:div w:id="1115901965">
      <w:bodyDiv w:val="1"/>
      <w:marLeft w:val="0"/>
      <w:marRight w:val="0"/>
      <w:marTop w:val="0"/>
      <w:marBottom w:val="0"/>
      <w:divBdr>
        <w:top w:val="none" w:sz="0" w:space="0" w:color="auto"/>
        <w:left w:val="none" w:sz="0" w:space="0" w:color="auto"/>
        <w:bottom w:val="none" w:sz="0" w:space="0" w:color="auto"/>
        <w:right w:val="none" w:sz="0" w:space="0" w:color="auto"/>
      </w:divBdr>
      <w:divsChild>
        <w:div w:id="1348753022">
          <w:marLeft w:val="0"/>
          <w:marRight w:val="0"/>
          <w:marTop w:val="0"/>
          <w:marBottom w:val="0"/>
          <w:divBdr>
            <w:top w:val="none" w:sz="0" w:space="0" w:color="auto"/>
            <w:left w:val="none" w:sz="0" w:space="0" w:color="auto"/>
            <w:bottom w:val="none" w:sz="0" w:space="0" w:color="auto"/>
            <w:right w:val="none" w:sz="0" w:space="0" w:color="auto"/>
          </w:divBdr>
          <w:divsChild>
            <w:div w:id="1544563210">
              <w:marLeft w:val="0"/>
              <w:marRight w:val="0"/>
              <w:marTop w:val="0"/>
              <w:marBottom w:val="0"/>
              <w:divBdr>
                <w:top w:val="none" w:sz="0" w:space="0" w:color="auto"/>
                <w:left w:val="none" w:sz="0" w:space="0" w:color="auto"/>
                <w:bottom w:val="none" w:sz="0" w:space="0" w:color="auto"/>
                <w:right w:val="none" w:sz="0" w:space="0" w:color="auto"/>
              </w:divBdr>
              <w:divsChild>
                <w:div w:id="104621582">
                  <w:marLeft w:val="0"/>
                  <w:marRight w:val="0"/>
                  <w:marTop w:val="0"/>
                  <w:marBottom w:val="0"/>
                  <w:divBdr>
                    <w:top w:val="none" w:sz="0" w:space="0" w:color="auto"/>
                    <w:left w:val="none" w:sz="0" w:space="0" w:color="auto"/>
                    <w:bottom w:val="none" w:sz="0" w:space="0" w:color="auto"/>
                    <w:right w:val="none" w:sz="0" w:space="0" w:color="auto"/>
                  </w:divBdr>
                  <w:divsChild>
                    <w:div w:id="1608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59432">
      <w:bodyDiv w:val="1"/>
      <w:marLeft w:val="0"/>
      <w:marRight w:val="0"/>
      <w:marTop w:val="0"/>
      <w:marBottom w:val="0"/>
      <w:divBdr>
        <w:top w:val="none" w:sz="0" w:space="0" w:color="auto"/>
        <w:left w:val="none" w:sz="0" w:space="0" w:color="auto"/>
        <w:bottom w:val="none" w:sz="0" w:space="0" w:color="auto"/>
        <w:right w:val="none" w:sz="0" w:space="0" w:color="auto"/>
      </w:divBdr>
    </w:div>
    <w:div w:id="1157915264">
      <w:bodyDiv w:val="1"/>
      <w:marLeft w:val="0"/>
      <w:marRight w:val="0"/>
      <w:marTop w:val="0"/>
      <w:marBottom w:val="0"/>
      <w:divBdr>
        <w:top w:val="none" w:sz="0" w:space="0" w:color="auto"/>
        <w:left w:val="none" w:sz="0" w:space="0" w:color="auto"/>
        <w:bottom w:val="none" w:sz="0" w:space="0" w:color="auto"/>
        <w:right w:val="none" w:sz="0" w:space="0" w:color="auto"/>
      </w:divBdr>
    </w:div>
    <w:div w:id="1169759441">
      <w:bodyDiv w:val="1"/>
      <w:marLeft w:val="0"/>
      <w:marRight w:val="0"/>
      <w:marTop w:val="0"/>
      <w:marBottom w:val="0"/>
      <w:divBdr>
        <w:top w:val="none" w:sz="0" w:space="0" w:color="auto"/>
        <w:left w:val="none" w:sz="0" w:space="0" w:color="auto"/>
        <w:bottom w:val="none" w:sz="0" w:space="0" w:color="auto"/>
        <w:right w:val="none" w:sz="0" w:space="0" w:color="auto"/>
      </w:divBdr>
      <w:divsChild>
        <w:div w:id="524028233">
          <w:marLeft w:val="0"/>
          <w:marRight w:val="0"/>
          <w:marTop w:val="0"/>
          <w:marBottom w:val="0"/>
          <w:divBdr>
            <w:top w:val="none" w:sz="0" w:space="0" w:color="auto"/>
            <w:left w:val="none" w:sz="0" w:space="0" w:color="auto"/>
            <w:bottom w:val="none" w:sz="0" w:space="0" w:color="auto"/>
            <w:right w:val="none" w:sz="0" w:space="0" w:color="auto"/>
          </w:divBdr>
          <w:divsChild>
            <w:div w:id="478494562">
              <w:marLeft w:val="0"/>
              <w:marRight w:val="0"/>
              <w:marTop w:val="0"/>
              <w:marBottom w:val="0"/>
              <w:divBdr>
                <w:top w:val="none" w:sz="0" w:space="0" w:color="auto"/>
                <w:left w:val="none" w:sz="0" w:space="0" w:color="auto"/>
                <w:bottom w:val="none" w:sz="0" w:space="0" w:color="auto"/>
                <w:right w:val="none" w:sz="0" w:space="0" w:color="auto"/>
              </w:divBdr>
              <w:divsChild>
                <w:div w:id="4107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934">
      <w:bodyDiv w:val="1"/>
      <w:marLeft w:val="0"/>
      <w:marRight w:val="0"/>
      <w:marTop w:val="0"/>
      <w:marBottom w:val="0"/>
      <w:divBdr>
        <w:top w:val="none" w:sz="0" w:space="0" w:color="auto"/>
        <w:left w:val="none" w:sz="0" w:space="0" w:color="auto"/>
        <w:bottom w:val="none" w:sz="0" w:space="0" w:color="auto"/>
        <w:right w:val="none" w:sz="0" w:space="0" w:color="auto"/>
      </w:divBdr>
    </w:div>
    <w:div w:id="1178034381">
      <w:bodyDiv w:val="1"/>
      <w:marLeft w:val="0"/>
      <w:marRight w:val="0"/>
      <w:marTop w:val="0"/>
      <w:marBottom w:val="0"/>
      <w:divBdr>
        <w:top w:val="none" w:sz="0" w:space="0" w:color="auto"/>
        <w:left w:val="none" w:sz="0" w:space="0" w:color="auto"/>
        <w:bottom w:val="none" w:sz="0" w:space="0" w:color="auto"/>
        <w:right w:val="none" w:sz="0" w:space="0" w:color="auto"/>
      </w:divBdr>
    </w:div>
    <w:div w:id="1178156631">
      <w:bodyDiv w:val="1"/>
      <w:marLeft w:val="0"/>
      <w:marRight w:val="0"/>
      <w:marTop w:val="0"/>
      <w:marBottom w:val="0"/>
      <w:divBdr>
        <w:top w:val="none" w:sz="0" w:space="0" w:color="auto"/>
        <w:left w:val="none" w:sz="0" w:space="0" w:color="auto"/>
        <w:bottom w:val="none" w:sz="0" w:space="0" w:color="auto"/>
        <w:right w:val="none" w:sz="0" w:space="0" w:color="auto"/>
      </w:divBdr>
    </w:div>
    <w:div w:id="1201940481">
      <w:bodyDiv w:val="1"/>
      <w:marLeft w:val="0"/>
      <w:marRight w:val="0"/>
      <w:marTop w:val="0"/>
      <w:marBottom w:val="0"/>
      <w:divBdr>
        <w:top w:val="none" w:sz="0" w:space="0" w:color="auto"/>
        <w:left w:val="none" w:sz="0" w:space="0" w:color="auto"/>
        <w:bottom w:val="none" w:sz="0" w:space="0" w:color="auto"/>
        <w:right w:val="none" w:sz="0" w:space="0" w:color="auto"/>
      </w:divBdr>
    </w:div>
    <w:div w:id="1224220653">
      <w:bodyDiv w:val="1"/>
      <w:marLeft w:val="0"/>
      <w:marRight w:val="0"/>
      <w:marTop w:val="0"/>
      <w:marBottom w:val="0"/>
      <w:divBdr>
        <w:top w:val="none" w:sz="0" w:space="0" w:color="auto"/>
        <w:left w:val="none" w:sz="0" w:space="0" w:color="auto"/>
        <w:bottom w:val="none" w:sz="0" w:space="0" w:color="auto"/>
        <w:right w:val="none" w:sz="0" w:space="0" w:color="auto"/>
      </w:divBdr>
    </w:div>
    <w:div w:id="1233469879">
      <w:bodyDiv w:val="1"/>
      <w:marLeft w:val="0"/>
      <w:marRight w:val="0"/>
      <w:marTop w:val="0"/>
      <w:marBottom w:val="0"/>
      <w:divBdr>
        <w:top w:val="none" w:sz="0" w:space="0" w:color="auto"/>
        <w:left w:val="none" w:sz="0" w:space="0" w:color="auto"/>
        <w:bottom w:val="none" w:sz="0" w:space="0" w:color="auto"/>
        <w:right w:val="none" w:sz="0" w:space="0" w:color="auto"/>
      </w:divBdr>
    </w:div>
    <w:div w:id="1278368404">
      <w:bodyDiv w:val="1"/>
      <w:marLeft w:val="0"/>
      <w:marRight w:val="0"/>
      <w:marTop w:val="0"/>
      <w:marBottom w:val="0"/>
      <w:divBdr>
        <w:top w:val="none" w:sz="0" w:space="0" w:color="auto"/>
        <w:left w:val="none" w:sz="0" w:space="0" w:color="auto"/>
        <w:bottom w:val="none" w:sz="0" w:space="0" w:color="auto"/>
        <w:right w:val="none" w:sz="0" w:space="0" w:color="auto"/>
      </w:divBdr>
    </w:div>
    <w:div w:id="1359966191">
      <w:bodyDiv w:val="1"/>
      <w:marLeft w:val="0"/>
      <w:marRight w:val="0"/>
      <w:marTop w:val="0"/>
      <w:marBottom w:val="0"/>
      <w:divBdr>
        <w:top w:val="none" w:sz="0" w:space="0" w:color="auto"/>
        <w:left w:val="none" w:sz="0" w:space="0" w:color="auto"/>
        <w:bottom w:val="none" w:sz="0" w:space="0" w:color="auto"/>
        <w:right w:val="none" w:sz="0" w:space="0" w:color="auto"/>
      </w:divBdr>
    </w:div>
    <w:div w:id="1369721599">
      <w:bodyDiv w:val="1"/>
      <w:marLeft w:val="0"/>
      <w:marRight w:val="0"/>
      <w:marTop w:val="0"/>
      <w:marBottom w:val="0"/>
      <w:divBdr>
        <w:top w:val="none" w:sz="0" w:space="0" w:color="auto"/>
        <w:left w:val="none" w:sz="0" w:space="0" w:color="auto"/>
        <w:bottom w:val="none" w:sz="0" w:space="0" w:color="auto"/>
        <w:right w:val="none" w:sz="0" w:space="0" w:color="auto"/>
      </w:divBdr>
    </w:div>
    <w:div w:id="1383748625">
      <w:bodyDiv w:val="1"/>
      <w:marLeft w:val="0"/>
      <w:marRight w:val="0"/>
      <w:marTop w:val="0"/>
      <w:marBottom w:val="0"/>
      <w:divBdr>
        <w:top w:val="none" w:sz="0" w:space="0" w:color="auto"/>
        <w:left w:val="none" w:sz="0" w:space="0" w:color="auto"/>
        <w:bottom w:val="none" w:sz="0" w:space="0" w:color="auto"/>
        <w:right w:val="none" w:sz="0" w:space="0" w:color="auto"/>
      </w:divBdr>
    </w:div>
    <w:div w:id="1395278014">
      <w:bodyDiv w:val="1"/>
      <w:marLeft w:val="0"/>
      <w:marRight w:val="0"/>
      <w:marTop w:val="0"/>
      <w:marBottom w:val="0"/>
      <w:divBdr>
        <w:top w:val="none" w:sz="0" w:space="0" w:color="auto"/>
        <w:left w:val="none" w:sz="0" w:space="0" w:color="auto"/>
        <w:bottom w:val="none" w:sz="0" w:space="0" w:color="auto"/>
        <w:right w:val="none" w:sz="0" w:space="0" w:color="auto"/>
      </w:divBdr>
    </w:div>
    <w:div w:id="1411125389">
      <w:bodyDiv w:val="1"/>
      <w:marLeft w:val="0"/>
      <w:marRight w:val="0"/>
      <w:marTop w:val="0"/>
      <w:marBottom w:val="0"/>
      <w:divBdr>
        <w:top w:val="none" w:sz="0" w:space="0" w:color="auto"/>
        <w:left w:val="none" w:sz="0" w:space="0" w:color="auto"/>
        <w:bottom w:val="none" w:sz="0" w:space="0" w:color="auto"/>
        <w:right w:val="none" w:sz="0" w:space="0" w:color="auto"/>
      </w:divBdr>
    </w:div>
    <w:div w:id="1439176187">
      <w:bodyDiv w:val="1"/>
      <w:marLeft w:val="0"/>
      <w:marRight w:val="0"/>
      <w:marTop w:val="0"/>
      <w:marBottom w:val="0"/>
      <w:divBdr>
        <w:top w:val="none" w:sz="0" w:space="0" w:color="auto"/>
        <w:left w:val="none" w:sz="0" w:space="0" w:color="auto"/>
        <w:bottom w:val="none" w:sz="0" w:space="0" w:color="auto"/>
        <w:right w:val="none" w:sz="0" w:space="0" w:color="auto"/>
      </w:divBdr>
    </w:div>
    <w:div w:id="1492142659">
      <w:bodyDiv w:val="1"/>
      <w:marLeft w:val="0"/>
      <w:marRight w:val="0"/>
      <w:marTop w:val="0"/>
      <w:marBottom w:val="0"/>
      <w:divBdr>
        <w:top w:val="none" w:sz="0" w:space="0" w:color="auto"/>
        <w:left w:val="none" w:sz="0" w:space="0" w:color="auto"/>
        <w:bottom w:val="none" w:sz="0" w:space="0" w:color="auto"/>
        <w:right w:val="none" w:sz="0" w:space="0" w:color="auto"/>
      </w:divBdr>
    </w:div>
    <w:div w:id="1492868178">
      <w:bodyDiv w:val="1"/>
      <w:marLeft w:val="0"/>
      <w:marRight w:val="0"/>
      <w:marTop w:val="0"/>
      <w:marBottom w:val="0"/>
      <w:divBdr>
        <w:top w:val="none" w:sz="0" w:space="0" w:color="auto"/>
        <w:left w:val="none" w:sz="0" w:space="0" w:color="auto"/>
        <w:bottom w:val="none" w:sz="0" w:space="0" w:color="auto"/>
        <w:right w:val="none" w:sz="0" w:space="0" w:color="auto"/>
      </w:divBdr>
    </w:div>
    <w:div w:id="1577327512">
      <w:bodyDiv w:val="1"/>
      <w:marLeft w:val="0"/>
      <w:marRight w:val="0"/>
      <w:marTop w:val="0"/>
      <w:marBottom w:val="0"/>
      <w:divBdr>
        <w:top w:val="none" w:sz="0" w:space="0" w:color="auto"/>
        <w:left w:val="none" w:sz="0" w:space="0" w:color="auto"/>
        <w:bottom w:val="none" w:sz="0" w:space="0" w:color="auto"/>
        <w:right w:val="none" w:sz="0" w:space="0" w:color="auto"/>
      </w:divBdr>
    </w:div>
    <w:div w:id="1659571530">
      <w:bodyDiv w:val="1"/>
      <w:marLeft w:val="0"/>
      <w:marRight w:val="0"/>
      <w:marTop w:val="0"/>
      <w:marBottom w:val="0"/>
      <w:divBdr>
        <w:top w:val="none" w:sz="0" w:space="0" w:color="auto"/>
        <w:left w:val="none" w:sz="0" w:space="0" w:color="auto"/>
        <w:bottom w:val="none" w:sz="0" w:space="0" w:color="auto"/>
        <w:right w:val="none" w:sz="0" w:space="0" w:color="auto"/>
      </w:divBdr>
    </w:div>
    <w:div w:id="1665012166">
      <w:bodyDiv w:val="1"/>
      <w:marLeft w:val="0"/>
      <w:marRight w:val="0"/>
      <w:marTop w:val="0"/>
      <w:marBottom w:val="0"/>
      <w:divBdr>
        <w:top w:val="none" w:sz="0" w:space="0" w:color="auto"/>
        <w:left w:val="none" w:sz="0" w:space="0" w:color="auto"/>
        <w:bottom w:val="none" w:sz="0" w:space="0" w:color="auto"/>
        <w:right w:val="none" w:sz="0" w:space="0" w:color="auto"/>
      </w:divBdr>
      <w:divsChild>
        <w:div w:id="339741446">
          <w:marLeft w:val="0"/>
          <w:marRight w:val="0"/>
          <w:marTop w:val="0"/>
          <w:marBottom w:val="0"/>
          <w:divBdr>
            <w:top w:val="none" w:sz="0" w:space="0" w:color="auto"/>
            <w:left w:val="none" w:sz="0" w:space="0" w:color="auto"/>
            <w:bottom w:val="none" w:sz="0" w:space="0" w:color="auto"/>
            <w:right w:val="none" w:sz="0" w:space="0" w:color="auto"/>
          </w:divBdr>
          <w:divsChild>
            <w:div w:id="1086920683">
              <w:marLeft w:val="0"/>
              <w:marRight w:val="0"/>
              <w:marTop w:val="0"/>
              <w:marBottom w:val="0"/>
              <w:divBdr>
                <w:top w:val="none" w:sz="0" w:space="0" w:color="auto"/>
                <w:left w:val="none" w:sz="0" w:space="0" w:color="auto"/>
                <w:bottom w:val="none" w:sz="0" w:space="0" w:color="auto"/>
                <w:right w:val="none" w:sz="0" w:space="0" w:color="auto"/>
              </w:divBdr>
              <w:divsChild>
                <w:div w:id="20514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50772">
      <w:bodyDiv w:val="1"/>
      <w:marLeft w:val="0"/>
      <w:marRight w:val="0"/>
      <w:marTop w:val="0"/>
      <w:marBottom w:val="0"/>
      <w:divBdr>
        <w:top w:val="none" w:sz="0" w:space="0" w:color="auto"/>
        <w:left w:val="none" w:sz="0" w:space="0" w:color="auto"/>
        <w:bottom w:val="none" w:sz="0" w:space="0" w:color="auto"/>
        <w:right w:val="none" w:sz="0" w:space="0" w:color="auto"/>
      </w:divBdr>
    </w:div>
    <w:div w:id="1679384949">
      <w:bodyDiv w:val="1"/>
      <w:marLeft w:val="0"/>
      <w:marRight w:val="0"/>
      <w:marTop w:val="0"/>
      <w:marBottom w:val="0"/>
      <w:divBdr>
        <w:top w:val="none" w:sz="0" w:space="0" w:color="auto"/>
        <w:left w:val="none" w:sz="0" w:space="0" w:color="auto"/>
        <w:bottom w:val="none" w:sz="0" w:space="0" w:color="auto"/>
        <w:right w:val="none" w:sz="0" w:space="0" w:color="auto"/>
      </w:divBdr>
    </w:div>
    <w:div w:id="1694383450">
      <w:bodyDiv w:val="1"/>
      <w:marLeft w:val="0"/>
      <w:marRight w:val="0"/>
      <w:marTop w:val="0"/>
      <w:marBottom w:val="0"/>
      <w:divBdr>
        <w:top w:val="none" w:sz="0" w:space="0" w:color="auto"/>
        <w:left w:val="none" w:sz="0" w:space="0" w:color="auto"/>
        <w:bottom w:val="none" w:sz="0" w:space="0" w:color="auto"/>
        <w:right w:val="none" w:sz="0" w:space="0" w:color="auto"/>
      </w:divBdr>
    </w:div>
    <w:div w:id="1766921520">
      <w:bodyDiv w:val="1"/>
      <w:marLeft w:val="0"/>
      <w:marRight w:val="0"/>
      <w:marTop w:val="0"/>
      <w:marBottom w:val="0"/>
      <w:divBdr>
        <w:top w:val="none" w:sz="0" w:space="0" w:color="auto"/>
        <w:left w:val="none" w:sz="0" w:space="0" w:color="auto"/>
        <w:bottom w:val="none" w:sz="0" w:space="0" w:color="auto"/>
        <w:right w:val="none" w:sz="0" w:space="0" w:color="auto"/>
      </w:divBdr>
    </w:div>
    <w:div w:id="1769765945">
      <w:bodyDiv w:val="1"/>
      <w:marLeft w:val="0"/>
      <w:marRight w:val="0"/>
      <w:marTop w:val="0"/>
      <w:marBottom w:val="0"/>
      <w:divBdr>
        <w:top w:val="none" w:sz="0" w:space="0" w:color="auto"/>
        <w:left w:val="none" w:sz="0" w:space="0" w:color="auto"/>
        <w:bottom w:val="none" w:sz="0" w:space="0" w:color="auto"/>
        <w:right w:val="none" w:sz="0" w:space="0" w:color="auto"/>
      </w:divBdr>
    </w:div>
    <w:div w:id="1801921434">
      <w:bodyDiv w:val="1"/>
      <w:marLeft w:val="0"/>
      <w:marRight w:val="0"/>
      <w:marTop w:val="0"/>
      <w:marBottom w:val="0"/>
      <w:divBdr>
        <w:top w:val="none" w:sz="0" w:space="0" w:color="auto"/>
        <w:left w:val="none" w:sz="0" w:space="0" w:color="auto"/>
        <w:bottom w:val="none" w:sz="0" w:space="0" w:color="auto"/>
        <w:right w:val="none" w:sz="0" w:space="0" w:color="auto"/>
      </w:divBdr>
      <w:divsChild>
        <w:div w:id="733698694">
          <w:marLeft w:val="0"/>
          <w:marRight w:val="0"/>
          <w:marTop w:val="0"/>
          <w:marBottom w:val="0"/>
          <w:divBdr>
            <w:top w:val="none" w:sz="0" w:space="0" w:color="auto"/>
            <w:left w:val="none" w:sz="0" w:space="0" w:color="auto"/>
            <w:bottom w:val="none" w:sz="0" w:space="0" w:color="auto"/>
            <w:right w:val="none" w:sz="0" w:space="0" w:color="auto"/>
          </w:divBdr>
          <w:divsChild>
            <w:div w:id="926886723">
              <w:marLeft w:val="0"/>
              <w:marRight w:val="0"/>
              <w:marTop w:val="0"/>
              <w:marBottom w:val="0"/>
              <w:divBdr>
                <w:top w:val="none" w:sz="0" w:space="0" w:color="auto"/>
                <w:left w:val="none" w:sz="0" w:space="0" w:color="auto"/>
                <w:bottom w:val="none" w:sz="0" w:space="0" w:color="auto"/>
                <w:right w:val="none" w:sz="0" w:space="0" w:color="auto"/>
              </w:divBdr>
              <w:divsChild>
                <w:div w:id="845168816">
                  <w:marLeft w:val="0"/>
                  <w:marRight w:val="0"/>
                  <w:marTop w:val="0"/>
                  <w:marBottom w:val="0"/>
                  <w:divBdr>
                    <w:top w:val="none" w:sz="0" w:space="0" w:color="auto"/>
                    <w:left w:val="none" w:sz="0" w:space="0" w:color="auto"/>
                    <w:bottom w:val="none" w:sz="0" w:space="0" w:color="auto"/>
                    <w:right w:val="none" w:sz="0" w:space="0" w:color="auto"/>
                  </w:divBdr>
                  <w:divsChild>
                    <w:div w:id="14121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2286">
      <w:bodyDiv w:val="1"/>
      <w:marLeft w:val="0"/>
      <w:marRight w:val="0"/>
      <w:marTop w:val="0"/>
      <w:marBottom w:val="0"/>
      <w:divBdr>
        <w:top w:val="none" w:sz="0" w:space="0" w:color="auto"/>
        <w:left w:val="none" w:sz="0" w:space="0" w:color="auto"/>
        <w:bottom w:val="none" w:sz="0" w:space="0" w:color="auto"/>
        <w:right w:val="none" w:sz="0" w:space="0" w:color="auto"/>
      </w:divBdr>
    </w:div>
    <w:div w:id="1891838093">
      <w:bodyDiv w:val="1"/>
      <w:marLeft w:val="0"/>
      <w:marRight w:val="0"/>
      <w:marTop w:val="0"/>
      <w:marBottom w:val="0"/>
      <w:divBdr>
        <w:top w:val="none" w:sz="0" w:space="0" w:color="auto"/>
        <w:left w:val="none" w:sz="0" w:space="0" w:color="auto"/>
        <w:bottom w:val="none" w:sz="0" w:space="0" w:color="auto"/>
        <w:right w:val="none" w:sz="0" w:space="0" w:color="auto"/>
      </w:divBdr>
    </w:div>
    <w:div w:id="1895389364">
      <w:bodyDiv w:val="1"/>
      <w:marLeft w:val="0"/>
      <w:marRight w:val="0"/>
      <w:marTop w:val="0"/>
      <w:marBottom w:val="0"/>
      <w:divBdr>
        <w:top w:val="none" w:sz="0" w:space="0" w:color="auto"/>
        <w:left w:val="none" w:sz="0" w:space="0" w:color="auto"/>
        <w:bottom w:val="none" w:sz="0" w:space="0" w:color="auto"/>
        <w:right w:val="none" w:sz="0" w:space="0" w:color="auto"/>
      </w:divBdr>
    </w:div>
    <w:div w:id="1939831484">
      <w:bodyDiv w:val="1"/>
      <w:marLeft w:val="0"/>
      <w:marRight w:val="0"/>
      <w:marTop w:val="0"/>
      <w:marBottom w:val="0"/>
      <w:divBdr>
        <w:top w:val="none" w:sz="0" w:space="0" w:color="auto"/>
        <w:left w:val="none" w:sz="0" w:space="0" w:color="auto"/>
        <w:bottom w:val="none" w:sz="0" w:space="0" w:color="auto"/>
        <w:right w:val="none" w:sz="0" w:space="0" w:color="auto"/>
      </w:divBdr>
    </w:div>
    <w:div w:id="1947807765">
      <w:bodyDiv w:val="1"/>
      <w:marLeft w:val="0"/>
      <w:marRight w:val="0"/>
      <w:marTop w:val="0"/>
      <w:marBottom w:val="0"/>
      <w:divBdr>
        <w:top w:val="none" w:sz="0" w:space="0" w:color="auto"/>
        <w:left w:val="none" w:sz="0" w:space="0" w:color="auto"/>
        <w:bottom w:val="none" w:sz="0" w:space="0" w:color="auto"/>
        <w:right w:val="none" w:sz="0" w:space="0" w:color="auto"/>
      </w:divBdr>
      <w:divsChild>
        <w:div w:id="962536443">
          <w:marLeft w:val="0"/>
          <w:marRight w:val="0"/>
          <w:marTop w:val="0"/>
          <w:marBottom w:val="0"/>
          <w:divBdr>
            <w:top w:val="none" w:sz="0" w:space="0" w:color="auto"/>
            <w:left w:val="none" w:sz="0" w:space="0" w:color="auto"/>
            <w:bottom w:val="none" w:sz="0" w:space="0" w:color="auto"/>
            <w:right w:val="none" w:sz="0" w:space="0" w:color="auto"/>
          </w:divBdr>
          <w:divsChild>
            <w:div w:id="87581277">
              <w:marLeft w:val="0"/>
              <w:marRight w:val="0"/>
              <w:marTop w:val="0"/>
              <w:marBottom w:val="0"/>
              <w:divBdr>
                <w:top w:val="none" w:sz="0" w:space="0" w:color="auto"/>
                <w:left w:val="none" w:sz="0" w:space="0" w:color="auto"/>
                <w:bottom w:val="none" w:sz="0" w:space="0" w:color="auto"/>
                <w:right w:val="none" w:sz="0" w:space="0" w:color="auto"/>
              </w:divBdr>
              <w:divsChild>
                <w:div w:id="2527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0912">
      <w:bodyDiv w:val="1"/>
      <w:marLeft w:val="0"/>
      <w:marRight w:val="0"/>
      <w:marTop w:val="0"/>
      <w:marBottom w:val="0"/>
      <w:divBdr>
        <w:top w:val="none" w:sz="0" w:space="0" w:color="auto"/>
        <w:left w:val="none" w:sz="0" w:space="0" w:color="auto"/>
        <w:bottom w:val="none" w:sz="0" w:space="0" w:color="auto"/>
        <w:right w:val="none" w:sz="0" w:space="0" w:color="auto"/>
      </w:divBdr>
    </w:div>
    <w:div w:id="1962687065">
      <w:bodyDiv w:val="1"/>
      <w:marLeft w:val="0"/>
      <w:marRight w:val="0"/>
      <w:marTop w:val="0"/>
      <w:marBottom w:val="0"/>
      <w:divBdr>
        <w:top w:val="none" w:sz="0" w:space="0" w:color="auto"/>
        <w:left w:val="none" w:sz="0" w:space="0" w:color="auto"/>
        <w:bottom w:val="none" w:sz="0" w:space="0" w:color="auto"/>
        <w:right w:val="none" w:sz="0" w:space="0" w:color="auto"/>
      </w:divBdr>
    </w:div>
    <w:div w:id="1985037388">
      <w:bodyDiv w:val="1"/>
      <w:marLeft w:val="0"/>
      <w:marRight w:val="0"/>
      <w:marTop w:val="0"/>
      <w:marBottom w:val="0"/>
      <w:divBdr>
        <w:top w:val="none" w:sz="0" w:space="0" w:color="auto"/>
        <w:left w:val="none" w:sz="0" w:space="0" w:color="auto"/>
        <w:bottom w:val="none" w:sz="0" w:space="0" w:color="auto"/>
        <w:right w:val="none" w:sz="0" w:space="0" w:color="auto"/>
      </w:divBdr>
    </w:div>
    <w:div w:id="1987316786">
      <w:bodyDiv w:val="1"/>
      <w:marLeft w:val="0"/>
      <w:marRight w:val="0"/>
      <w:marTop w:val="0"/>
      <w:marBottom w:val="0"/>
      <w:divBdr>
        <w:top w:val="none" w:sz="0" w:space="0" w:color="auto"/>
        <w:left w:val="none" w:sz="0" w:space="0" w:color="auto"/>
        <w:bottom w:val="none" w:sz="0" w:space="0" w:color="auto"/>
        <w:right w:val="none" w:sz="0" w:space="0" w:color="auto"/>
      </w:divBdr>
    </w:div>
    <w:div w:id="1992906834">
      <w:bodyDiv w:val="1"/>
      <w:marLeft w:val="0"/>
      <w:marRight w:val="0"/>
      <w:marTop w:val="0"/>
      <w:marBottom w:val="0"/>
      <w:divBdr>
        <w:top w:val="none" w:sz="0" w:space="0" w:color="auto"/>
        <w:left w:val="none" w:sz="0" w:space="0" w:color="auto"/>
        <w:bottom w:val="none" w:sz="0" w:space="0" w:color="auto"/>
        <w:right w:val="none" w:sz="0" w:space="0" w:color="auto"/>
      </w:divBdr>
    </w:div>
    <w:div w:id="1995916902">
      <w:bodyDiv w:val="1"/>
      <w:marLeft w:val="0"/>
      <w:marRight w:val="0"/>
      <w:marTop w:val="0"/>
      <w:marBottom w:val="0"/>
      <w:divBdr>
        <w:top w:val="none" w:sz="0" w:space="0" w:color="auto"/>
        <w:left w:val="none" w:sz="0" w:space="0" w:color="auto"/>
        <w:bottom w:val="none" w:sz="0" w:space="0" w:color="auto"/>
        <w:right w:val="none" w:sz="0" w:space="0" w:color="auto"/>
      </w:divBdr>
    </w:div>
    <w:div w:id="2000772103">
      <w:bodyDiv w:val="1"/>
      <w:marLeft w:val="0"/>
      <w:marRight w:val="0"/>
      <w:marTop w:val="0"/>
      <w:marBottom w:val="0"/>
      <w:divBdr>
        <w:top w:val="none" w:sz="0" w:space="0" w:color="auto"/>
        <w:left w:val="none" w:sz="0" w:space="0" w:color="auto"/>
        <w:bottom w:val="none" w:sz="0" w:space="0" w:color="auto"/>
        <w:right w:val="none" w:sz="0" w:space="0" w:color="auto"/>
      </w:divBdr>
    </w:div>
    <w:div w:id="2020279055">
      <w:bodyDiv w:val="1"/>
      <w:marLeft w:val="0"/>
      <w:marRight w:val="0"/>
      <w:marTop w:val="0"/>
      <w:marBottom w:val="0"/>
      <w:divBdr>
        <w:top w:val="none" w:sz="0" w:space="0" w:color="auto"/>
        <w:left w:val="none" w:sz="0" w:space="0" w:color="auto"/>
        <w:bottom w:val="none" w:sz="0" w:space="0" w:color="auto"/>
        <w:right w:val="none" w:sz="0" w:space="0" w:color="auto"/>
      </w:divBdr>
    </w:div>
    <w:div w:id="2021009076">
      <w:bodyDiv w:val="1"/>
      <w:marLeft w:val="0"/>
      <w:marRight w:val="0"/>
      <w:marTop w:val="0"/>
      <w:marBottom w:val="0"/>
      <w:divBdr>
        <w:top w:val="none" w:sz="0" w:space="0" w:color="auto"/>
        <w:left w:val="none" w:sz="0" w:space="0" w:color="auto"/>
        <w:bottom w:val="none" w:sz="0" w:space="0" w:color="auto"/>
        <w:right w:val="none" w:sz="0" w:space="0" w:color="auto"/>
      </w:divBdr>
    </w:div>
    <w:div w:id="2033453628">
      <w:bodyDiv w:val="1"/>
      <w:marLeft w:val="0"/>
      <w:marRight w:val="0"/>
      <w:marTop w:val="0"/>
      <w:marBottom w:val="0"/>
      <w:divBdr>
        <w:top w:val="none" w:sz="0" w:space="0" w:color="auto"/>
        <w:left w:val="none" w:sz="0" w:space="0" w:color="auto"/>
        <w:bottom w:val="none" w:sz="0" w:space="0" w:color="auto"/>
        <w:right w:val="none" w:sz="0" w:space="0" w:color="auto"/>
      </w:divBdr>
    </w:div>
    <w:div w:id="2034307650">
      <w:bodyDiv w:val="1"/>
      <w:marLeft w:val="0"/>
      <w:marRight w:val="0"/>
      <w:marTop w:val="0"/>
      <w:marBottom w:val="0"/>
      <w:divBdr>
        <w:top w:val="none" w:sz="0" w:space="0" w:color="auto"/>
        <w:left w:val="none" w:sz="0" w:space="0" w:color="auto"/>
        <w:bottom w:val="none" w:sz="0" w:space="0" w:color="auto"/>
        <w:right w:val="none" w:sz="0" w:space="0" w:color="auto"/>
      </w:divBdr>
    </w:div>
    <w:div w:id="2101440302">
      <w:bodyDiv w:val="1"/>
      <w:marLeft w:val="0"/>
      <w:marRight w:val="0"/>
      <w:marTop w:val="0"/>
      <w:marBottom w:val="0"/>
      <w:divBdr>
        <w:top w:val="none" w:sz="0" w:space="0" w:color="auto"/>
        <w:left w:val="none" w:sz="0" w:space="0" w:color="auto"/>
        <w:bottom w:val="none" w:sz="0" w:space="0" w:color="auto"/>
        <w:right w:val="none" w:sz="0" w:space="0" w:color="auto"/>
      </w:divBdr>
    </w:div>
    <w:div w:id="2116557041">
      <w:bodyDiv w:val="1"/>
      <w:marLeft w:val="0"/>
      <w:marRight w:val="0"/>
      <w:marTop w:val="0"/>
      <w:marBottom w:val="0"/>
      <w:divBdr>
        <w:top w:val="none" w:sz="0" w:space="0" w:color="auto"/>
        <w:left w:val="none" w:sz="0" w:space="0" w:color="auto"/>
        <w:bottom w:val="none" w:sz="0" w:space="0" w:color="auto"/>
        <w:right w:val="none" w:sz="0" w:space="0" w:color="auto"/>
      </w:divBdr>
    </w:div>
    <w:div w:id="2121339987">
      <w:bodyDiv w:val="1"/>
      <w:marLeft w:val="0"/>
      <w:marRight w:val="0"/>
      <w:marTop w:val="0"/>
      <w:marBottom w:val="0"/>
      <w:divBdr>
        <w:top w:val="none" w:sz="0" w:space="0" w:color="auto"/>
        <w:left w:val="none" w:sz="0" w:space="0" w:color="auto"/>
        <w:bottom w:val="none" w:sz="0" w:space="0" w:color="auto"/>
        <w:right w:val="none" w:sz="0" w:space="0" w:color="auto"/>
      </w:divBdr>
    </w:div>
    <w:div w:id="2128696056">
      <w:bodyDiv w:val="1"/>
      <w:marLeft w:val="0"/>
      <w:marRight w:val="0"/>
      <w:marTop w:val="0"/>
      <w:marBottom w:val="0"/>
      <w:divBdr>
        <w:top w:val="none" w:sz="0" w:space="0" w:color="auto"/>
        <w:left w:val="none" w:sz="0" w:space="0" w:color="auto"/>
        <w:bottom w:val="none" w:sz="0" w:space="0" w:color="auto"/>
        <w:right w:val="none" w:sz="0" w:space="0" w:color="auto"/>
      </w:divBdr>
    </w:div>
    <w:div w:id="2130851073">
      <w:bodyDiv w:val="1"/>
      <w:marLeft w:val="0"/>
      <w:marRight w:val="0"/>
      <w:marTop w:val="0"/>
      <w:marBottom w:val="0"/>
      <w:divBdr>
        <w:top w:val="none" w:sz="0" w:space="0" w:color="auto"/>
        <w:left w:val="none" w:sz="0" w:space="0" w:color="auto"/>
        <w:bottom w:val="none" w:sz="0" w:space="0" w:color="auto"/>
        <w:right w:val="none" w:sz="0" w:space="0" w:color="auto"/>
      </w:divBdr>
    </w:div>
    <w:div w:id="2144422767">
      <w:bodyDiv w:val="1"/>
      <w:marLeft w:val="0"/>
      <w:marRight w:val="0"/>
      <w:marTop w:val="0"/>
      <w:marBottom w:val="0"/>
      <w:divBdr>
        <w:top w:val="none" w:sz="0" w:space="0" w:color="auto"/>
        <w:left w:val="none" w:sz="0" w:space="0" w:color="auto"/>
        <w:bottom w:val="none" w:sz="0" w:space="0" w:color="auto"/>
        <w:right w:val="none" w:sz="0" w:space="0" w:color="auto"/>
      </w:divBdr>
      <w:divsChild>
        <w:div w:id="900561628">
          <w:marLeft w:val="0"/>
          <w:marRight w:val="0"/>
          <w:marTop w:val="0"/>
          <w:marBottom w:val="0"/>
          <w:divBdr>
            <w:top w:val="none" w:sz="0" w:space="0" w:color="auto"/>
            <w:left w:val="none" w:sz="0" w:space="0" w:color="auto"/>
            <w:bottom w:val="none" w:sz="0" w:space="0" w:color="auto"/>
            <w:right w:val="none" w:sz="0" w:space="0" w:color="auto"/>
          </w:divBdr>
          <w:divsChild>
            <w:div w:id="1617827736">
              <w:marLeft w:val="0"/>
              <w:marRight w:val="0"/>
              <w:marTop w:val="0"/>
              <w:marBottom w:val="0"/>
              <w:divBdr>
                <w:top w:val="none" w:sz="0" w:space="0" w:color="auto"/>
                <w:left w:val="none" w:sz="0" w:space="0" w:color="auto"/>
                <w:bottom w:val="none" w:sz="0" w:space="0" w:color="auto"/>
                <w:right w:val="none" w:sz="0" w:space="0" w:color="auto"/>
              </w:divBdr>
              <w:divsChild>
                <w:div w:id="16318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nc@msu.edu" TargetMode="External"/><Relationship Id="rId13" Type="http://schemas.openxmlformats.org/officeDocument/2006/relationships/hyperlink" Target="https://theconversation.com/what-berkeleys-budget-cuts-tell-us-about-americas-public-universities-5499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conversation.com/college-is-worth-it-who-should-pay-for-it-5708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versityworldnews.com/article.php?story=20130904104531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why-are-public-colleges-and-universities-enrolling-too-many-out-of-state-students-60303" TargetMode="External"/><Relationship Id="rId5" Type="http://schemas.openxmlformats.org/officeDocument/2006/relationships/webSettings" Target="webSettings.xml"/><Relationship Id="rId15" Type="http://schemas.openxmlformats.org/officeDocument/2006/relationships/hyperlink" Target="http://uv-net.uio.no/wpmu/hedda/tag/staff/" TargetMode="External"/><Relationship Id="rId10" Type="http://schemas.openxmlformats.org/officeDocument/2006/relationships/hyperlink" Target="https://theconversation.com/public-universities-are-under-threat-not-just-by-outside-reformers-6570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idehighered.com/blogs/world-view/international-graduate-students-possible-challenges-global-academic-science" TargetMode="External"/><Relationship Id="rId14" Type="http://schemas.openxmlformats.org/officeDocument/2006/relationships/hyperlink" Target="http://www.tcrecord.org.proxy2.cl.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AA05-D33A-DD43-8FD7-084B0809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BRENDAN CANTWELL</vt:lpstr>
    </vt:vector>
  </TitlesOfParts>
  <Company> </Company>
  <LinksUpToDate>false</LinksUpToDate>
  <CharactersWithSpaces>30178</CharactersWithSpaces>
  <SharedDoc>false</SharedDoc>
  <HLinks>
    <vt:vector size="6" baseType="variant">
      <vt:variant>
        <vt:i4>3276893</vt:i4>
      </vt:variant>
      <vt:variant>
        <vt:i4>0</vt:i4>
      </vt:variant>
      <vt:variant>
        <vt:i4>0</vt:i4>
      </vt:variant>
      <vt:variant>
        <vt:i4>5</vt:i4>
      </vt:variant>
      <vt:variant>
        <vt:lpwstr>mailto:cantwell@email.arizona.edu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BRENDAN CANTWELL</dc:title>
  <dc:subject/>
  <dc:creator>Brendan</dc:creator>
  <cp:keywords/>
  <dc:description/>
  <cp:lastModifiedBy>Brendan Cantwell</cp:lastModifiedBy>
  <cp:revision>2</cp:revision>
  <cp:lastPrinted>2009-10-27T17:06:00Z</cp:lastPrinted>
  <dcterms:created xsi:type="dcterms:W3CDTF">2019-01-06T01:41:00Z</dcterms:created>
  <dcterms:modified xsi:type="dcterms:W3CDTF">2019-01-06T01:41:00Z</dcterms:modified>
</cp:coreProperties>
</file>