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widowControl w:val="0"/>
        <w:tabs>
          <w:tab w:val="left" w:pos="2268"/>
        </w:tabs>
        <w:spacing w:line="259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SAFFRON KARLSEN, PhD</w:t>
      </w:r>
    </w:p>
    <w:p w:rsidR="00000000" w:rsidDel="00000000" w:rsidP="00000000" w:rsidRDefault="00000000" w:rsidRPr="00000000" w14:paraId="00000002">
      <w:pPr>
        <w:pStyle w:val="Heading3"/>
        <w:keepNext w:val="0"/>
        <w:widowControl w:val="0"/>
        <w:tabs>
          <w:tab w:val="left" w:pos="2268"/>
        </w:tabs>
        <w:spacing w:after="120" w:line="259" w:lineRule="auto"/>
        <w:jc w:val="center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saffron.karlsen@bristol.ac.uk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@saffronkarlsen</w:t>
      </w:r>
    </w:p>
    <w:p w:rsidR="00000000" w:rsidDel="00000000" w:rsidP="00000000" w:rsidRDefault="00000000" w:rsidRPr="00000000" w14:paraId="00000003">
      <w:pPr>
        <w:widowControl w:val="0"/>
        <w:tabs>
          <w:tab w:val="left" w:pos="1440"/>
        </w:tabs>
        <w:spacing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Sept 2013- </w:t>
        <w:tab/>
        <w:t xml:space="preserve">Senior Lecturer in Social Research, University of Bristol</w:t>
      </w:r>
    </w:p>
    <w:p w:rsidR="00000000" w:rsidDel="00000000" w:rsidP="00000000" w:rsidRDefault="00000000" w:rsidRPr="00000000" w14:paraId="00000004">
      <w:pPr>
        <w:widowControl w:val="0"/>
        <w:tabs>
          <w:tab w:val="left" w:pos="1440"/>
        </w:tabs>
        <w:spacing w:line="259" w:lineRule="auto"/>
        <w:ind w:left="1890" w:hanging="189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1997-2013</w:t>
        <w:tab/>
        <w:t xml:space="preserve">Research Fellow and Senior Research Fellow, University College London</w:t>
      </w:r>
    </w:p>
    <w:p w:rsidR="00000000" w:rsidDel="00000000" w:rsidP="00000000" w:rsidRDefault="00000000" w:rsidRPr="00000000" w14:paraId="00000005">
      <w:pPr>
        <w:widowControl w:val="0"/>
        <w:tabs>
          <w:tab w:val="left" w:pos="1440"/>
        </w:tabs>
        <w:spacing w:line="259" w:lineRule="auto"/>
        <w:ind w:left="1440" w:hanging="144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2001-2006</w:t>
        <w:tab/>
        <w:t xml:space="preserve">PhD Sociology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University College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1440"/>
        </w:tabs>
        <w:spacing w:line="259" w:lineRule="auto"/>
        <w:ind w:left="1440" w:hanging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1998-1999 </w:t>
        <w:tab/>
        <w:t xml:space="preserve">Research Fellow, GKT Schools of Medicine</w:t>
      </w:r>
    </w:p>
    <w:p w:rsidR="00000000" w:rsidDel="00000000" w:rsidP="00000000" w:rsidRDefault="00000000" w:rsidRPr="00000000" w14:paraId="00000007">
      <w:pPr>
        <w:widowControl w:val="0"/>
        <w:tabs>
          <w:tab w:val="left" w:pos="1440"/>
        </w:tabs>
        <w:spacing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1995-1996</w:t>
        <w:tab/>
        <w:t xml:space="preserve">M.Sc. Medical Demography,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London School of Hygiene and Tropical Medicine</w:t>
      </w:r>
    </w:p>
    <w:p w:rsidR="00000000" w:rsidDel="00000000" w:rsidP="00000000" w:rsidRDefault="00000000" w:rsidRPr="00000000" w14:paraId="00000008">
      <w:pPr>
        <w:widowControl w:val="0"/>
        <w:tabs>
          <w:tab w:val="left" w:pos="1890"/>
        </w:tabs>
        <w:spacing w:after="120" w:line="259" w:lineRule="auto"/>
        <w:ind w:left="1440" w:hanging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1992-1995</w:t>
        <w:tab/>
        <w:t xml:space="preserve">B.Sc Social and Economic History with Population Studies,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London School of Economics</w:t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SELECTED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PUBLICATIONS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Karlsen S et al (2020) “Putting salt on the wound”: A qualitative study of the impact of FGM-safeguarding in healthcare settings on people with a British Somali heritage living in Bristol, UK. BMJOpen in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Karlsen S et al (2020) Ethnic, religious and gender differences in intragenerational economic mobility in England and Wales Sociology in press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 G, Karlsen S et al (2019) Achieving SDG 10: A Global Review of Public Service Inclusion Strategies for Ethnic and Religious Minorities United Nations Research Institute for Social Development Occasional paper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UNRISD:Geneva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2"/>
          <w:szCs w:val="22"/>
          <w:highlight w:val="white"/>
          <w:u w:val="none"/>
          <w:vertAlign w:val="baseline"/>
          <w:rtl w:val="0"/>
        </w:rPr>
        <w:t xml:space="preserve">Bhojani U et al (2019) Affirmative action, minorities, and public services in India: Charting a future research and practice agenda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2b"/>
          <w:sz w:val="22"/>
          <w:szCs w:val="22"/>
          <w:highlight w:val="white"/>
          <w:u w:val="none"/>
          <w:vertAlign w:val="baseline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2"/>
          <w:szCs w:val="22"/>
          <w:highlight w:val="white"/>
          <w:u w:val="none"/>
          <w:vertAlign w:val="baseline"/>
          <w:rtl w:val="0"/>
        </w:rPr>
        <w:t xml:space="preserve">Indian Journal of Medical Ethics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2"/>
          <w:szCs w:val="22"/>
          <w:highlight w:val="white"/>
          <w:u w:val="none"/>
          <w:vertAlign w:val="baseline"/>
          <w:rtl w:val="0"/>
        </w:rPr>
        <w:t xml:space="preserve">, 4(4):265-273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Brussels Collaboration on Bodily Integrity (2019) Medically Unnecessary Genital Cutting and the Rights of the Child: Moving Toward Consensus,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American Journal of Bioethics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19:10, 17-28.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Karlsen S, Pantazis C. (2017) Poverty and Ethnicity. In Dermott E and Main G (eds.)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Poverty and Social Exclusion in the UK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Policy Press: Bristol.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Karlsen S, Nazroo J. (2015) Ethnic and religious differences in the attitudes of people towards being British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Sociological Review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:759–781.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widowControl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Karlsen S, Nazroo J. (2014) Ethnic and religious variations in the reporting of racist victimisation in Britain: 2000 and 2008/2009 </w:t>
      </w:r>
      <w:r w:rsidDel="00000000" w:rsidR="00000000" w:rsidRPr="00000000">
        <w:rPr>
          <w:rFonts w:ascii="Arial" w:cs="Arial" w:eastAsia="Arial" w:hAnsi="Arial"/>
          <w:i w:val="1"/>
          <w:u w:val="none"/>
          <w:rtl w:val="0"/>
        </w:rPr>
        <w:t xml:space="preserve">Patterns of Prejudice 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48(4):370-397.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keepNext w:val="0"/>
        <w:widowControl w:val="0"/>
        <w:numPr>
          <w:ilvl w:val="0"/>
          <w:numId w:val="1"/>
        </w:numPr>
        <w:ind w:left="360" w:hanging="360"/>
        <w:rPr>
          <w:color w:val="333300"/>
          <w:highlight w:val="whit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Karlsen S, Nazroo J. (2013) Influences on forms of European national identity and feeling ‘at home’ in Europe among different Muslim groups since September 2001 </w:t>
      </w:r>
      <w:r w:rsidDel="00000000" w:rsidR="00000000" w:rsidRPr="00000000">
        <w:rPr>
          <w:rFonts w:ascii="Arial" w:cs="Arial" w:eastAsia="Arial" w:hAnsi="Arial"/>
          <w:i w:val="1"/>
          <w:u w:val="none"/>
          <w:rtl w:val="0"/>
        </w:rPr>
        <w:t xml:space="preserve">Ethnicities </w:t>
      </w:r>
      <w:r w:rsidDel="00000000" w:rsidR="00000000" w:rsidRPr="00000000">
        <w:rPr>
          <w:rFonts w:ascii="Arial" w:cs="Arial" w:eastAsia="Arial" w:hAnsi="Arial"/>
          <w:color w:val="333300"/>
          <w:highlight w:val="white"/>
          <w:u w:val="none"/>
          <w:rtl w:val="0"/>
        </w:rPr>
        <w:t xml:space="preserve">13(6):689-708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widowControl w:val="0"/>
        <w:numPr>
          <w:ilvl w:val="0"/>
          <w:numId w:val="1"/>
        </w:numPr>
        <w:ind w:left="360" w:hanging="360"/>
        <w:rPr>
          <w:i w:val="1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Mir G, Salway S, Kai J, Karlsen S, et al (2013) Principles for research on ethnicity and health: the Leeds Consensus Statement. </w:t>
      </w:r>
      <w:r w:rsidDel="00000000" w:rsidR="00000000" w:rsidRPr="00000000">
        <w:rPr>
          <w:rFonts w:ascii="Arial" w:cs="Arial" w:eastAsia="Arial" w:hAnsi="Arial"/>
          <w:i w:val="1"/>
          <w:u w:val="none"/>
          <w:rtl w:val="0"/>
        </w:rPr>
        <w:t xml:space="preserve">European Journal of Public Health </w:t>
      </w:r>
      <w:r w:rsidDel="00000000" w:rsidR="00000000" w:rsidRPr="00000000">
        <w:rPr>
          <w:rFonts w:ascii="Arial" w:cs="Arial" w:eastAsia="Arial" w:hAnsi="Arial"/>
          <w:color w:val="333300"/>
          <w:highlight w:val="white"/>
          <w:u w:val="none"/>
          <w:rtl w:val="0"/>
        </w:rPr>
        <w:t xml:space="preserve">23(3):504-510.</w:t>
      </w:r>
      <w:r w:rsidDel="00000000" w:rsidR="00000000" w:rsidRPr="00000000">
        <w:rPr>
          <w:rFonts w:ascii="Arial" w:cs="Arial" w:eastAsia="Arial" w:hAnsi="Arial"/>
          <w:color w:val="3333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0"/>
        <w:widowControl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Arkhavan S, Karlsen S. (2013) Practitioner and client explanations for ethnic disparities in Swedish health care use – A qualitative study </w:t>
      </w:r>
      <w:r w:rsidDel="00000000" w:rsidR="00000000" w:rsidRPr="00000000">
        <w:rPr>
          <w:rFonts w:ascii="Arial" w:cs="Arial" w:eastAsia="Arial" w:hAnsi="Arial"/>
          <w:i w:val="1"/>
          <w:u w:val="none"/>
          <w:rtl w:val="0"/>
        </w:rPr>
        <w:t xml:space="preserve">Journal of Immigrant and Minority Health 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15(1):188-97.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widowControl w:val="0"/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Karlsen S et al. (2012) Investigating ethnic differences in current cigarette smoking over time using the Health Surveys for England. </w:t>
      </w:r>
      <w:r w:rsidDel="00000000" w:rsidR="00000000" w:rsidRPr="00000000">
        <w:rPr>
          <w:rFonts w:ascii="Arial" w:cs="Arial" w:eastAsia="Arial" w:hAnsi="Arial"/>
          <w:i w:val="1"/>
          <w:u w:val="none"/>
          <w:rtl w:val="0"/>
        </w:rPr>
        <w:t xml:space="preserve">European Journal of Public Health 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22(2):254-256.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keepNext w:val="0"/>
        <w:widowControl w:val="0"/>
        <w:numPr>
          <w:ilvl w:val="0"/>
          <w:numId w:val="1"/>
        </w:numPr>
        <w:spacing w:after="120" w:lineRule="auto"/>
        <w:ind w:left="357" w:hanging="357"/>
        <w:rPr>
          <w:i w:val="1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Karlsen S, Nazroo J. (2010) Religious and ethnic differences in health: evidence from the Health Surveys for England 1999 and 2004 </w:t>
      </w:r>
      <w:r w:rsidDel="00000000" w:rsidR="00000000" w:rsidRPr="00000000">
        <w:rPr>
          <w:rFonts w:ascii="Arial" w:cs="Arial" w:eastAsia="Arial" w:hAnsi="Arial"/>
          <w:i w:val="1"/>
          <w:u w:val="none"/>
          <w:rtl w:val="0"/>
        </w:rPr>
        <w:t xml:space="preserve">Ethnicity and Health </w:t>
      </w: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15(6):549-568.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widowControl w:val="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SELECTED RESEARCH GRANTS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2020, Understanding the Health and Social Impacts of Covid-19 on BAME communities in Bristol and the South West,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Bristol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£4981, PI.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2020, Mapping race disparity in Bristol and the South West,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Bristol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£1144.50, PI.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2019-2020, Improving understanding of Female Genital Mutilation (FGM) risk in the UK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Bristol,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£1991.43, PI.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2019-2023,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A randomised controlled trial evaluating the effectiveness and cost effectiveness of 'Strengthening Families, Strengthening Communities'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National Institute for Health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, 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1,484,801, Co-I.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2018-2020, Understanding the experiences of Somali families with FGM-safeguarding services in Bristol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University of Bristol,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£5920.49, as PI.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2017-2019,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Socially Inclusive Cities,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Economic and Social Research Council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£149,000,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Co-I.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2011-2012, Establishing more effective measurements of human rights violation using the UN Liberian Human Rights Survey 2010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Leonard Cheshire Disability Charity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£2800, PI.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2009-2011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Evaluation of the ‘Strengthening Families, Strengthening Communities’ Parenting Programme.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Race Equality Foundation Charity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£72,221, PI.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2005-2007, Being a Muslim in Europe: attitudes and experiences,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Economic and Social Research Council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£107,138, PI.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2002-2004, Ethnic inequalities in cardiovascular disease: biological and social pathways.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NHS Executive London,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£68,369, Co-I.</w:t>
        <w:tab/>
      </w:r>
    </w:p>
    <w:sectPr>
      <w:pgSz w:h="16834" w:w="11909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</w:pPr>
    <w:rPr>
      <w:u w:val="singl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ind w:left="709"/>
    </w:pPr>
    <w:rPr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ffron.karlsen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