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88" w:rsidRPr="00216D64" w:rsidRDefault="00477788" w:rsidP="00E74819">
      <w:pPr>
        <w:tabs>
          <w:tab w:val="left" w:pos="7320"/>
        </w:tabs>
        <w:spacing w:after="240"/>
        <w:jc w:val="center"/>
        <w:rPr>
          <w:rFonts w:ascii="Calibri" w:hAnsi="Calibri" w:cs="Arial"/>
          <w:b/>
        </w:rPr>
      </w:pPr>
      <w:r w:rsidRPr="00216D64">
        <w:rPr>
          <w:rFonts w:ascii="Calibri" w:hAnsi="Calibri" w:cs="Arial"/>
          <w:b/>
          <w:color w:val="1F4E79" w:themeColor="accent1" w:themeShade="80"/>
          <w:sz w:val="44"/>
          <w:szCs w:val="44"/>
        </w:rPr>
        <w:t>Vincent Smith</w:t>
      </w:r>
      <w:r w:rsidR="00EF3697" w:rsidRPr="00216D64">
        <w:rPr>
          <w:rFonts w:ascii="Calibri" w:hAnsi="Calibri" w:cs="Arial"/>
          <w:b/>
          <w:color w:val="1F4E79" w:themeColor="accent1" w:themeShade="80"/>
          <w:sz w:val="44"/>
          <w:szCs w:val="44"/>
        </w:rPr>
        <w:t xml:space="preserve"> CV</w:t>
      </w:r>
    </w:p>
    <w:tbl>
      <w:tblPr>
        <w:tblpPr w:leftFromText="180" w:rightFromText="180" w:vertAnchor="text" w:tblpXSpec="right" w:tblpY="1"/>
        <w:tblOverlap w:val="never"/>
        <w:tblW w:w="5032" w:type="pct"/>
        <w:tblLayout w:type="fixed"/>
        <w:tblLook w:val="0000" w:firstRow="0" w:lastRow="0" w:firstColumn="0" w:lastColumn="0" w:noHBand="0" w:noVBand="0"/>
      </w:tblPr>
      <w:tblGrid>
        <w:gridCol w:w="3122"/>
        <w:gridCol w:w="1273"/>
        <w:gridCol w:w="6138"/>
      </w:tblGrid>
      <w:tr w:rsidR="00F54591" w:rsidRPr="00216D64" w:rsidTr="00F54591">
        <w:trPr>
          <w:gridAfter w:val="1"/>
          <w:wAfter w:w="6138" w:type="dxa"/>
          <w:trHeight w:val="261"/>
        </w:trPr>
        <w:tc>
          <w:tcPr>
            <w:tcW w:w="4395" w:type="dxa"/>
            <w:gridSpan w:val="2"/>
          </w:tcPr>
          <w:p w:rsidR="00F54591" w:rsidRPr="00216D64" w:rsidRDefault="00F54591" w:rsidP="00216D64">
            <w:pPr>
              <w:spacing w:after="0"/>
              <w:rPr>
                <w:rFonts w:ascii="Calibri" w:hAnsi="Calibri" w:cs="Arial"/>
                <w:b/>
              </w:rPr>
            </w:pPr>
            <w:r w:rsidRPr="00216D64">
              <w:rPr>
                <w:rFonts w:ascii="Calibri" w:hAnsi="Calibri" w:cs="Arial"/>
                <w:b/>
              </w:rPr>
              <w:t>November 2015-present</w:t>
            </w:r>
          </w:p>
        </w:tc>
      </w:tr>
      <w:tr w:rsidR="00F54591" w:rsidRPr="00216D64" w:rsidTr="00F54591">
        <w:trPr>
          <w:trHeight w:val="521"/>
        </w:trPr>
        <w:tc>
          <w:tcPr>
            <w:tcW w:w="10533" w:type="dxa"/>
            <w:gridSpan w:val="3"/>
          </w:tcPr>
          <w:p w:rsidR="00F54591" w:rsidRPr="00216D64" w:rsidRDefault="00F54591" w:rsidP="00F54591">
            <w:pPr>
              <w:pStyle w:val="Heading2"/>
              <w:rPr>
                <w:rFonts w:ascii="Calibri" w:hAnsi="Calibri" w:cs="Arial"/>
                <w:b/>
                <w:color w:val="1F4E79" w:themeColor="accent1" w:themeShade="80"/>
              </w:rPr>
            </w:pPr>
            <w:r w:rsidRPr="00216D64">
              <w:rPr>
                <w:rFonts w:ascii="Calibri" w:hAnsi="Calibri" w:cs="Arial"/>
                <w:b/>
                <w:color w:val="1F4E79" w:themeColor="accent1" w:themeShade="80"/>
              </w:rPr>
              <w:t>Chief Executive, Meningitis Research Foundation</w:t>
            </w:r>
          </w:p>
          <w:p w:rsidR="00313281" w:rsidRPr="00216D64" w:rsidRDefault="00F54591" w:rsidP="00313281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</w:rPr>
            </w:pPr>
            <w:r w:rsidRPr="00216D64">
              <w:rPr>
                <w:rFonts w:ascii="Calibri" w:hAnsi="Calibri" w:cs="Arial"/>
                <w:szCs w:val="22"/>
              </w:rPr>
              <w:t xml:space="preserve">Leading </w:t>
            </w:r>
            <w:r w:rsidR="00E74819">
              <w:rPr>
                <w:rFonts w:ascii="Calibri" w:hAnsi="Calibri" w:cs="Arial"/>
                <w:szCs w:val="22"/>
              </w:rPr>
              <w:t xml:space="preserve">£3 million turnover </w:t>
            </w:r>
            <w:r w:rsidR="00313281" w:rsidRPr="00216D64">
              <w:rPr>
                <w:rFonts w:ascii="Calibri" w:hAnsi="Calibri" w:cs="Arial"/>
                <w:szCs w:val="22"/>
              </w:rPr>
              <w:t>UK and International</w:t>
            </w:r>
            <w:r w:rsidRPr="00216D64">
              <w:rPr>
                <w:rFonts w:ascii="Calibri" w:hAnsi="Calibri" w:cs="Arial"/>
                <w:szCs w:val="22"/>
              </w:rPr>
              <w:t xml:space="preserve"> charity with </w:t>
            </w:r>
            <w:r w:rsidR="00EF3697" w:rsidRPr="00216D64">
              <w:rPr>
                <w:rFonts w:ascii="Calibri" w:hAnsi="Calibri" w:cs="Arial"/>
                <w:szCs w:val="22"/>
              </w:rPr>
              <w:t xml:space="preserve">meningitis and septicemia </w:t>
            </w:r>
            <w:r w:rsidRPr="00216D64">
              <w:rPr>
                <w:rFonts w:ascii="Calibri" w:hAnsi="Calibri" w:cs="Arial"/>
                <w:szCs w:val="22"/>
              </w:rPr>
              <w:t xml:space="preserve">research </w:t>
            </w:r>
            <w:r w:rsidR="00A47723" w:rsidRPr="00216D64">
              <w:rPr>
                <w:rFonts w:ascii="Calibri" w:hAnsi="Calibri" w:cs="Arial"/>
                <w:szCs w:val="22"/>
              </w:rPr>
              <w:t>investment portfolio; extensive advocacy and communications operations; and support services for people and families directly affected by meningitis.</w:t>
            </w:r>
          </w:p>
          <w:p w:rsidR="00605225" w:rsidRPr="00216D64" w:rsidRDefault="00605225" w:rsidP="00313281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</w:rPr>
            </w:pPr>
            <w:r w:rsidRPr="00216D64">
              <w:rPr>
                <w:rFonts w:ascii="Calibri" w:hAnsi="Calibri" w:cs="Arial"/>
              </w:rPr>
              <w:t>Lead on new organization strategy, brand and website and delivered implementation through team of Directors.</w:t>
            </w:r>
          </w:p>
          <w:p w:rsidR="0016317E" w:rsidRPr="00216D64" w:rsidRDefault="0016317E" w:rsidP="00313281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</w:rPr>
            </w:pPr>
            <w:r w:rsidRPr="00216D64">
              <w:rPr>
                <w:rFonts w:ascii="Calibri" w:hAnsi="Calibri" w:cs="Arial"/>
              </w:rPr>
              <w:t>Leading team</w:t>
            </w:r>
            <w:r w:rsidR="00605225" w:rsidRPr="00216D64">
              <w:rPr>
                <w:rFonts w:ascii="Calibri" w:hAnsi="Calibri" w:cs="Arial"/>
              </w:rPr>
              <w:t xml:space="preserve">s that reach 2.6 million web users </w:t>
            </w:r>
            <w:r w:rsidRPr="00216D64">
              <w:rPr>
                <w:rFonts w:ascii="Calibri" w:hAnsi="Calibri" w:cs="Arial"/>
              </w:rPr>
              <w:t xml:space="preserve">each year </w:t>
            </w:r>
            <w:r w:rsidR="00605225" w:rsidRPr="00216D64">
              <w:rPr>
                <w:rFonts w:ascii="Calibri" w:hAnsi="Calibri" w:cs="Arial"/>
              </w:rPr>
              <w:t>(60% international, 40% UK)</w:t>
            </w:r>
            <w:r w:rsidRPr="00216D64">
              <w:rPr>
                <w:rFonts w:ascii="Calibri" w:hAnsi="Calibri" w:cs="Arial"/>
              </w:rPr>
              <w:t>; 120,000 Facebook users</w:t>
            </w:r>
            <w:r w:rsidR="00605225" w:rsidRPr="00216D64">
              <w:rPr>
                <w:rFonts w:ascii="Calibri" w:hAnsi="Calibri" w:cs="Arial"/>
              </w:rPr>
              <w:t xml:space="preserve">; newsletter subscribers in over 100 countries; award winning student fundraising </w:t>
            </w:r>
            <w:r w:rsidR="00216D64" w:rsidRPr="00216D64">
              <w:rPr>
                <w:rFonts w:ascii="Calibri" w:hAnsi="Calibri" w:cs="Arial"/>
              </w:rPr>
              <w:t xml:space="preserve">team </w:t>
            </w:r>
            <w:r w:rsidR="00605225" w:rsidRPr="00216D64">
              <w:rPr>
                <w:rFonts w:ascii="Calibri" w:hAnsi="Calibri" w:cs="Arial"/>
              </w:rPr>
              <w:t>and communication campaigns.</w:t>
            </w:r>
          </w:p>
          <w:p w:rsidR="00313281" w:rsidRPr="00216D64" w:rsidRDefault="00313281" w:rsidP="00313281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</w:rPr>
            </w:pPr>
            <w:r w:rsidRPr="00216D64">
              <w:rPr>
                <w:rFonts w:ascii="Calibri" w:hAnsi="Calibri" w:cs="Arial"/>
              </w:rPr>
              <w:t xml:space="preserve">Member of World Health Organization </w:t>
            </w:r>
            <w:r w:rsidR="0016317E" w:rsidRPr="00216D64">
              <w:rPr>
                <w:rFonts w:ascii="Calibri" w:hAnsi="Calibri" w:cs="Arial"/>
              </w:rPr>
              <w:t xml:space="preserve">(WHO) </w:t>
            </w:r>
            <w:r w:rsidRPr="00216D64">
              <w:rPr>
                <w:rFonts w:ascii="Calibri" w:hAnsi="Calibri" w:cs="Arial"/>
              </w:rPr>
              <w:t>Technical Task Force creating world’s first global roadmap for meningitis and o</w:t>
            </w:r>
            <w:r w:rsidR="00EF3697" w:rsidRPr="00216D64">
              <w:rPr>
                <w:rFonts w:ascii="Calibri" w:hAnsi="Calibri" w:cs="Arial"/>
              </w:rPr>
              <w:t xml:space="preserve">riginator of </w:t>
            </w:r>
            <w:r w:rsidRPr="00216D64">
              <w:rPr>
                <w:rFonts w:ascii="Calibri" w:hAnsi="Calibri" w:cs="Arial"/>
              </w:rPr>
              <w:t>the international collaborati</w:t>
            </w:r>
            <w:r w:rsidR="0016317E" w:rsidRPr="00216D64">
              <w:rPr>
                <w:rFonts w:ascii="Calibri" w:hAnsi="Calibri" w:cs="Arial"/>
              </w:rPr>
              <w:t xml:space="preserve">on to kick-start the initiative involving WHO, PATH, London School of Hygiene and Tropical Medicine, PATH, US Centers for Disease Control, UNICEF and </w:t>
            </w:r>
            <w:proofErr w:type="spellStart"/>
            <w:r w:rsidR="0016317E" w:rsidRPr="00216D64">
              <w:rPr>
                <w:rFonts w:ascii="Calibri" w:hAnsi="Calibri" w:cs="Arial"/>
              </w:rPr>
              <w:t>Médecins</w:t>
            </w:r>
            <w:proofErr w:type="spellEnd"/>
            <w:r w:rsidR="0016317E" w:rsidRPr="00216D64">
              <w:rPr>
                <w:rFonts w:ascii="Calibri" w:hAnsi="Calibri" w:cs="Arial"/>
              </w:rPr>
              <w:t xml:space="preserve"> Sans </w:t>
            </w:r>
            <w:proofErr w:type="spellStart"/>
            <w:r w:rsidR="0016317E" w:rsidRPr="00216D64">
              <w:rPr>
                <w:rFonts w:ascii="Calibri" w:hAnsi="Calibri" w:cs="Arial"/>
              </w:rPr>
              <w:t>Frontières</w:t>
            </w:r>
            <w:proofErr w:type="spellEnd"/>
            <w:r w:rsidR="0016317E" w:rsidRPr="00216D64">
              <w:rPr>
                <w:rFonts w:ascii="Calibri" w:hAnsi="Calibri" w:cs="Arial"/>
              </w:rPr>
              <w:t>.</w:t>
            </w:r>
          </w:p>
          <w:p w:rsidR="0016317E" w:rsidRPr="00216D64" w:rsidRDefault="0016317E" w:rsidP="0016317E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Initiator of two global meetings of international experts and civil society at UK Foreign Office Executive Agency, Wilton Park, and e</w:t>
            </w:r>
            <w:r w:rsidRPr="00216D64">
              <w:rPr>
                <w:rFonts w:ascii="Calibri" w:hAnsi="Calibri" w:cs="Arial"/>
                <w:szCs w:val="22"/>
              </w:rPr>
              <w:t>xperience of devising and chairing high level international meetings of experts including health economists from across Europe.</w:t>
            </w:r>
          </w:p>
          <w:p w:rsidR="00313281" w:rsidRPr="00216D64" w:rsidRDefault="00313281" w:rsidP="00313281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Extensive experience presenting to diverse audiences including at nation</w:t>
            </w:r>
            <w:r w:rsidR="00E74819">
              <w:rPr>
                <w:rFonts w:ascii="Calibri" w:hAnsi="Calibri" w:cs="Arial"/>
                <w:szCs w:val="22"/>
              </w:rPr>
              <w:t xml:space="preserve">al and international scientific, </w:t>
            </w:r>
            <w:r w:rsidRPr="00216D64">
              <w:rPr>
                <w:rFonts w:ascii="Calibri" w:hAnsi="Calibri" w:cs="Arial"/>
                <w:szCs w:val="22"/>
              </w:rPr>
              <w:t xml:space="preserve">public health </w:t>
            </w:r>
            <w:r w:rsidR="00E74819">
              <w:rPr>
                <w:rFonts w:ascii="Calibri" w:hAnsi="Calibri" w:cs="Arial"/>
                <w:szCs w:val="22"/>
              </w:rPr>
              <w:t xml:space="preserve">and civil society </w:t>
            </w:r>
            <w:r w:rsidRPr="00216D64">
              <w:rPr>
                <w:rFonts w:ascii="Calibri" w:hAnsi="Calibri" w:cs="Arial"/>
                <w:szCs w:val="22"/>
              </w:rPr>
              <w:t>conferences</w:t>
            </w:r>
            <w:r w:rsidR="00E74819">
              <w:rPr>
                <w:rFonts w:ascii="Calibri" w:hAnsi="Calibri" w:cs="Arial"/>
                <w:szCs w:val="22"/>
              </w:rPr>
              <w:t xml:space="preserve"> and meetings</w:t>
            </w:r>
            <w:bookmarkStart w:id="0" w:name="_GoBack"/>
            <w:bookmarkEnd w:id="0"/>
            <w:r w:rsidRPr="00216D64">
              <w:rPr>
                <w:rFonts w:ascii="Calibri" w:hAnsi="Calibri" w:cs="Arial"/>
                <w:szCs w:val="22"/>
              </w:rPr>
              <w:t xml:space="preserve"> in UK, Europe, Asia and Africa.</w:t>
            </w:r>
          </w:p>
          <w:p w:rsidR="00313281" w:rsidRPr="00216D64" w:rsidRDefault="00313281" w:rsidP="00313281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Lead media spokesperson for charity including multiple appearances including on live TV on BBC, ITV and Sky</w:t>
            </w:r>
            <w:r w:rsidRPr="00216D64">
              <w:rPr>
                <w:rFonts w:ascii="Calibri" w:hAnsi="Calibri" w:cs="Arial"/>
                <w:szCs w:val="22"/>
              </w:rPr>
              <w:t>.</w:t>
            </w:r>
          </w:p>
          <w:p w:rsidR="00A47723" w:rsidRPr="00216D64" w:rsidRDefault="00313281" w:rsidP="00A47723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 xml:space="preserve">Extensive experience of advocacy on public health, working closely with Public Health England and </w:t>
            </w:r>
            <w:r w:rsidR="00A47723" w:rsidRPr="00216D64">
              <w:rPr>
                <w:rFonts w:ascii="Calibri" w:hAnsi="Calibri" w:cs="Arial"/>
                <w:szCs w:val="22"/>
              </w:rPr>
              <w:t xml:space="preserve">UK </w:t>
            </w:r>
            <w:r w:rsidRPr="00216D64">
              <w:rPr>
                <w:rFonts w:ascii="Calibri" w:hAnsi="Calibri" w:cs="Arial"/>
                <w:szCs w:val="22"/>
              </w:rPr>
              <w:t>Department of Health and Social Security, including presentation to UK Petitions Select Committee.</w:t>
            </w:r>
          </w:p>
          <w:p w:rsidR="00605225" w:rsidRPr="00216D64" w:rsidRDefault="00A47723" w:rsidP="00605225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Co-author of</w:t>
            </w:r>
            <w:r w:rsidRPr="00216D64">
              <w:rPr>
                <w:rFonts w:ascii="Calibri" w:hAnsi="Calibri"/>
              </w:rPr>
              <w:t xml:space="preserve"> </w:t>
            </w:r>
            <w:r w:rsidRPr="00216D64">
              <w:rPr>
                <w:rFonts w:ascii="Calibri" w:hAnsi="Calibri" w:cs="Arial"/>
                <w:szCs w:val="22"/>
              </w:rPr>
              <w:t>multiple peer-reviewed and published papers on meningitis and related</w:t>
            </w:r>
            <w:r w:rsidRPr="00216D64">
              <w:rPr>
                <w:rFonts w:ascii="Calibri" w:hAnsi="Calibri"/>
              </w:rPr>
              <w:t xml:space="preserve"> </w:t>
            </w:r>
            <w:r w:rsidRPr="00216D64">
              <w:rPr>
                <w:rFonts w:ascii="Calibri" w:hAnsi="Calibri" w:cs="Arial"/>
                <w:szCs w:val="22"/>
              </w:rPr>
              <w:t>subjects.</w:t>
            </w:r>
          </w:p>
          <w:p w:rsidR="00605225" w:rsidRPr="00216D64" w:rsidRDefault="00605225" w:rsidP="00605225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2018 finalist in Third Sector Chief Executive of the year.</w:t>
            </w:r>
          </w:p>
        </w:tc>
      </w:tr>
      <w:tr w:rsidR="00087F4F" w:rsidRPr="00216D64" w:rsidTr="00F54591">
        <w:trPr>
          <w:gridAfter w:val="1"/>
          <w:wAfter w:w="6138" w:type="dxa"/>
          <w:trHeight w:val="261"/>
        </w:trPr>
        <w:tc>
          <w:tcPr>
            <w:tcW w:w="4395" w:type="dxa"/>
            <w:gridSpan w:val="2"/>
          </w:tcPr>
          <w:p w:rsidR="00087F4F" w:rsidRPr="00216D64" w:rsidRDefault="00087F4F" w:rsidP="00E74819">
            <w:pPr>
              <w:spacing w:after="0"/>
              <w:rPr>
                <w:rFonts w:ascii="Calibri" w:hAnsi="Calibri" w:cs="Arial"/>
                <w:b/>
              </w:rPr>
            </w:pPr>
            <w:r w:rsidRPr="00216D64">
              <w:rPr>
                <w:rFonts w:ascii="Calibri" w:hAnsi="Calibri" w:cs="Arial"/>
                <w:b/>
              </w:rPr>
              <w:t>June 2013-</w:t>
            </w:r>
            <w:r w:rsidR="00F54591" w:rsidRPr="00216D64">
              <w:rPr>
                <w:rFonts w:ascii="Calibri" w:hAnsi="Calibri" w:cs="Arial"/>
                <w:b/>
              </w:rPr>
              <w:t>November 2015</w:t>
            </w:r>
          </w:p>
        </w:tc>
      </w:tr>
      <w:tr w:rsidR="00087F4F" w:rsidRPr="00216D64" w:rsidTr="00F54591">
        <w:trPr>
          <w:trHeight w:val="521"/>
        </w:trPr>
        <w:tc>
          <w:tcPr>
            <w:tcW w:w="10533" w:type="dxa"/>
            <w:gridSpan w:val="3"/>
          </w:tcPr>
          <w:p w:rsidR="00087F4F" w:rsidRPr="00216D64" w:rsidRDefault="00087F4F" w:rsidP="00F80764">
            <w:pPr>
              <w:pStyle w:val="Heading2"/>
              <w:rPr>
                <w:rFonts w:ascii="Calibri" w:hAnsi="Calibri" w:cs="Arial"/>
                <w:b/>
                <w:color w:val="1F4E79" w:themeColor="accent1" w:themeShade="80"/>
              </w:rPr>
            </w:pPr>
            <w:r w:rsidRPr="00216D64">
              <w:rPr>
                <w:rFonts w:ascii="Calibri" w:hAnsi="Calibri" w:cs="Arial"/>
                <w:b/>
                <w:color w:val="1F4E79" w:themeColor="accent1" w:themeShade="80"/>
              </w:rPr>
              <w:t>Director, S</w:t>
            </w:r>
            <w:r w:rsidR="008848F2" w:rsidRPr="00216D64">
              <w:rPr>
                <w:rFonts w:ascii="Calibri" w:hAnsi="Calibri" w:cs="Arial"/>
                <w:b/>
                <w:color w:val="1F4E79" w:themeColor="accent1" w:themeShade="80"/>
              </w:rPr>
              <w:t>TAND</w:t>
            </w:r>
            <w:r w:rsidRPr="00216D64">
              <w:rPr>
                <w:rFonts w:ascii="Calibri" w:hAnsi="Calibri" w:cs="Arial"/>
                <w:b/>
                <w:color w:val="1F4E79" w:themeColor="accent1" w:themeShade="80"/>
              </w:rPr>
              <w:t xml:space="preserve"> Consulting</w:t>
            </w:r>
          </w:p>
          <w:p w:rsidR="00087F4F" w:rsidRPr="00216D64" w:rsidRDefault="00087F4F" w:rsidP="00087F4F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Strategy, fundraising, organizational development and evaluation consultancy for social sector clients in USA, Africa and UK.</w:t>
            </w:r>
          </w:p>
          <w:p w:rsidR="00087F4F" w:rsidRPr="00216D64" w:rsidRDefault="00087F4F" w:rsidP="00662FFE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 xml:space="preserve">Clients: </w:t>
            </w:r>
            <w:hyperlink r:id="rId7" w:history="1">
              <w:r w:rsidRPr="00216D64">
                <w:rPr>
                  <w:rFonts w:ascii="Calibri" w:hAnsi="Calibri" w:cs="Arial"/>
                  <w:szCs w:val="22"/>
                </w:rPr>
                <w:t>African Center For Economic Transformation (Ghana)</w:t>
              </w:r>
            </w:hyperlink>
            <w:r w:rsidRPr="00216D64">
              <w:rPr>
                <w:rFonts w:ascii="Calibri" w:hAnsi="Calibri" w:cs="Arial"/>
                <w:szCs w:val="22"/>
              </w:rPr>
              <w:t xml:space="preserve"> supporting the senior team through a 12-month strategic and structural review; </w:t>
            </w:r>
            <w:proofErr w:type="spellStart"/>
            <w:r w:rsidRPr="00216D64">
              <w:rPr>
                <w:rFonts w:ascii="Calibri" w:hAnsi="Calibri" w:cs="Arial"/>
                <w:szCs w:val="22"/>
              </w:rPr>
              <w:t>mPowering</w:t>
            </w:r>
            <w:proofErr w:type="spellEnd"/>
            <w:r w:rsidRPr="00216D64">
              <w:rPr>
                <w:rFonts w:ascii="Calibri" w:hAnsi="Calibri" w:cs="Arial"/>
                <w:szCs w:val="22"/>
              </w:rPr>
              <w:t xml:space="preserve"> Frontline Health Workers a USAID Global Development Alliance working to the Global Director providing strategy and fundraising consultancy (USA); University of Bristol </w:t>
            </w:r>
            <w:hyperlink r:id="rId8" w:history="1">
              <w:r w:rsidRPr="00216D64">
                <w:rPr>
                  <w:rFonts w:ascii="Calibri" w:hAnsi="Calibri" w:cs="Arial"/>
                  <w:szCs w:val="22"/>
                </w:rPr>
                <w:t>Cabot Institute</w:t>
              </w:r>
            </w:hyperlink>
            <w:r w:rsidRPr="00216D64">
              <w:rPr>
                <w:rFonts w:ascii="Calibri" w:hAnsi="Calibri" w:cs="Arial"/>
                <w:szCs w:val="22"/>
              </w:rPr>
              <w:t xml:space="preserve"> co-designing a </w:t>
            </w:r>
            <w:proofErr w:type="spellStart"/>
            <w:r w:rsidRPr="00216D64">
              <w:rPr>
                <w:rFonts w:ascii="Calibri" w:hAnsi="Calibri" w:cs="Arial"/>
                <w:szCs w:val="22"/>
              </w:rPr>
              <w:t>programme</w:t>
            </w:r>
            <w:proofErr w:type="spellEnd"/>
            <w:r w:rsidRPr="00216D64">
              <w:rPr>
                <w:rFonts w:ascii="Calibri" w:hAnsi="Calibri" w:cs="Arial"/>
                <w:szCs w:val="22"/>
              </w:rPr>
              <w:t xml:space="preserve"> to encourage needs-lead research reporting to the Professor; </w:t>
            </w:r>
            <w:hyperlink r:id="rId9" w:history="1">
              <w:r w:rsidRPr="00216D64">
                <w:rPr>
                  <w:rFonts w:ascii="Calibri" w:hAnsi="Calibri" w:cs="Arial"/>
                  <w:szCs w:val="22"/>
                </w:rPr>
                <w:t>Anthony Nolan Trust</w:t>
              </w:r>
            </w:hyperlink>
            <w:r w:rsidRPr="00216D64">
              <w:rPr>
                <w:rFonts w:ascii="Calibri" w:hAnsi="Calibri" w:cs="Arial"/>
                <w:szCs w:val="22"/>
              </w:rPr>
              <w:t xml:space="preserve"> supporting the senior management team to establish a supporter journey change </w:t>
            </w:r>
            <w:proofErr w:type="spellStart"/>
            <w:r w:rsidRPr="00216D64">
              <w:rPr>
                <w:rFonts w:ascii="Calibri" w:hAnsi="Calibri" w:cs="Arial"/>
                <w:szCs w:val="22"/>
              </w:rPr>
              <w:t>programme</w:t>
            </w:r>
            <w:proofErr w:type="spellEnd"/>
            <w:r w:rsidRPr="00216D64">
              <w:rPr>
                <w:rFonts w:ascii="Calibri" w:hAnsi="Calibri" w:cs="Arial"/>
                <w:szCs w:val="22"/>
              </w:rPr>
              <w:t xml:space="preserve">; and </w:t>
            </w:r>
            <w:hyperlink r:id="rId10" w:history="1">
              <w:r w:rsidRPr="00216D64">
                <w:rPr>
                  <w:rFonts w:ascii="Calibri" w:hAnsi="Calibri" w:cs="Arial"/>
                  <w:szCs w:val="22"/>
                </w:rPr>
                <w:t>Meningitis Research Foundation</w:t>
              </w:r>
            </w:hyperlink>
            <w:r w:rsidRPr="00216D64">
              <w:rPr>
                <w:rFonts w:ascii="Calibri" w:hAnsi="Calibri" w:cs="Arial"/>
                <w:szCs w:val="22"/>
              </w:rPr>
              <w:t xml:space="preserve"> advising on strategy and fundraising</w:t>
            </w:r>
            <w:r w:rsidR="00FD3666" w:rsidRPr="00216D64">
              <w:rPr>
                <w:rFonts w:ascii="Calibri" w:hAnsi="Calibri" w:cs="Arial"/>
                <w:szCs w:val="22"/>
              </w:rPr>
              <w:t xml:space="preserve"> for a heal</w:t>
            </w:r>
            <w:r w:rsidR="00524364" w:rsidRPr="00216D64">
              <w:rPr>
                <w:rFonts w:ascii="Calibri" w:hAnsi="Calibri" w:cs="Arial"/>
                <w:szCs w:val="22"/>
              </w:rPr>
              <w:t>th systems strengthening project in Malawi</w:t>
            </w:r>
            <w:r w:rsidRPr="00216D64">
              <w:rPr>
                <w:rFonts w:ascii="Calibri" w:hAnsi="Calibri" w:cs="Arial"/>
                <w:szCs w:val="22"/>
              </w:rPr>
              <w:t>.</w:t>
            </w:r>
          </w:p>
        </w:tc>
      </w:tr>
      <w:tr w:rsidR="00087F4F" w:rsidRPr="00216D64" w:rsidTr="00087F4F">
        <w:trPr>
          <w:gridAfter w:val="2"/>
          <w:wAfter w:w="7411" w:type="dxa"/>
          <w:trHeight w:val="263"/>
        </w:trPr>
        <w:tc>
          <w:tcPr>
            <w:tcW w:w="3122" w:type="dxa"/>
          </w:tcPr>
          <w:p w:rsidR="00087F4F" w:rsidRPr="00216D64" w:rsidRDefault="00087F4F" w:rsidP="00E74819">
            <w:pPr>
              <w:spacing w:after="0"/>
              <w:rPr>
                <w:rFonts w:ascii="Calibri" w:hAnsi="Calibri" w:cs="Arial"/>
                <w:b/>
              </w:rPr>
            </w:pPr>
            <w:r w:rsidRPr="00216D64">
              <w:rPr>
                <w:rFonts w:ascii="Calibri" w:hAnsi="Calibri" w:cs="Arial"/>
                <w:b/>
              </w:rPr>
              <w:t>July 2011-June 2013</w:t>
            </w:r>
          </w:p>
        </w:tc>
      </w:tr>
      <w:tr w:rsidR="00087F4F" w:rsidRPr="00216D64" w:rsidTr="00F54591">
        <w:trPr>
          <w:trHeight w:val="1930"/>
        </w:trPr>
        <w:tc>
          <w:tcPr>
            <w:tcW w:w="10533" w:type="dxa"/>
            <w:gridSpan w:val="3"/>
          </w:tcPr>
          <w:p w:rsidR="00087F4F" w:rsidRPr="00216D64" w:rsidRDefault="00087F4F" w:rsidP="00F80764">
            <w:pPr>
              <w:pStyle w:val="Heading2"/>
              <w:rPr>
                <w:rFonts w:ascii="Calibri" w:hAnsi="Calibri" w:cs="Arial"/>
                <w:b/>
                <w:color w:val="1F4E79" w:themeColor="accent1" w:themeShade="80"/>
              </w:rPr>
            </w:pPr>
            <w:r w:rsidRPr="00216D64">
              <w:rPr>
                <w:rFonts w:ascii="Calibri" w:hAnsi="Calibri" w:cs="Arial"/>
                <w:b/>
                <w:color w:val="1F4E79" w:themeColor="accent1" w:themeShade="80"/>
              </w:rPr>
              <w:t>Chief Operating Officer, Development Initiatives</w:t>
            </w:r>
          </w:p>
          <w:p w:rsidR="00087F4F" w:rsidRPr="00216D64" w:rsidRDefault="00F54591" w:rsidP="00662FFE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R</w:t>
            </w:r>
            <w:r w:rsidR="00087F4F" w:rsidRPr="00216D64">
              <w:rPr>
                <w:rFonts w:ascii="Calibri" w:hAnsi="Calibri" w:cs="Arial"/>
                <w:szCs w:val="22"/>
              </w:rPr>
              <w:t xml:space="preserve">esponsibility for all </w:t>
            </w:r>
            <w:proofErr w:type="spellStart"/>
            <w:r w:rsidR="00087F4F" w:rsidRPr="00216D64">
              <w:rPr>
                <w:rFonts w:ascii="Calibri" w:hAnsi="Calibri" w:cs="Arial"/>
                <w:szCs w:val="22"/>
              </w:rPr>
              <w:t>programmes</w:t>
            </w:r>
            <w:proofErr w:type="spellEnd"/>
            <w:r w:rsidR="00087F4F" w:rsidRPr="00216D64">
              <w:rPr>
                <w:rFonts w:ascii="Calibri" w:hAnsi="Calibri" w:cs="Arial"/>
                <w:szCs w:val="22"/>
              </w:rPr>
              <w:t xml:space="preserve">, finance, operations, HR, engagement and communications including: the </w:t>
            </w:r>
            <w:hyperlink r:id="rId11" w:history="1">
              <w:r w:rsidR="00087F4F" w:rsidRPr="00216D64">
                <w:rPr>
                  <w:rFonts w:ascii="Calibri" w:hAnsi="Calibri" w:cs="Arial"/>
                  <w:szCs w:val="22"/>
                </w:rPr>
                <w:t xml:space="preserve">Global Humanitarian Assistance </w:t>
              </w:r>
              <w:proofErr w:type="spellStart"/>
              <w:r w:rsidR="00087F4F" w:rsidRPr="00216D64">
                <w:rPr>
                  <w:rFonts w:ascii="Calibri" w:hAnsi="Calibri" w:cs="Arial"/>
                  <w:szCs w:val="22"/>
                </w:rPr>
                <w:t>programme</w:t>
              </w:r>
              <w:proofErr w:type="spellEnd"/>
            </w:hyperlink>
            <w:r w:rsidR="00087F4F" w:rsidRPr="00216D64">
              <w:rPr>
                <w:rFonts w:ascii="Calibri" w:hAnsi="Calibri" w:cs="Arial"/>
                <w:szCs w:val="22"/>
              </w:rPr>
              <w:t xml:space="preserve"> (GHA); </w:t>
            </w:r>
            <w:hyperlink r:id="rId12" w:history="1">
              <w:proofErr w:type="spellStart"/>
              <w:r w:rsidR="00087F4F" w:rsidRPr="00216D64">
                <w:rPr>
                  <w:rFonts w:ascii="Calibri" w:hAnsi="Calibri" w:cs="Arial"/>
                  <w:szCs w:val="22"/>
                </w:rPr>
                <w:t>aidinfo</w:t>
              </w:r>
              <w:proofErr w:type="spellEnd"/>
            </w:hyperlink>
            <w:r w:rsidR="00087F4F" w:rsidRPr="00216D64">
              <w:rPr>
                <w:rFonts w:ascii="Calibri" w:hAnsi="Calibri" w:cs="Arial"/>
                <w:szCs w:val="22"/>
              </w:rPr>
              <w:t xml:space="preserve"> (working on aid transparency and access to information), a new office and </w:t>
            </w:r>
            <w:proofErr w:type="spellStart"/>
            <w:r w:rsidR="00087F4F" w:rsidRPr="00216D64">
              <w:rPr>
                <w:rFonts w:ascii="Calibri" w:hAnsi="Calibri" w:cs="Arial"/>
                <w:szCs w:val="22"/>
              </w:rPr>
              <w:t>programme</w:t>
            </w:r>
            <w:proofErr w:type="spellEnd"/>
            <w:r w:rsidR="00087F4F" w:rsidRPr="00216D64">
              <w:rPr>
                <w:rFonts w:ascii="Calibri" w:hAnsi="Calibri" w:cs="Arial"/>
                <w:szCs w:val="22"/>
              </w:rPr>
              <w:t xml:space="preserve"> in </w:t>
            </w:r>
            <w:hyperlink r:id="rId13" w:history="1">
              <w:r w:rsidR="00087F4F" w:rsidRPr="00216D64">
                <w:rPr>
                  <w:rFonts w:ascii="Calibri" w:hAnsi="Calibri" w:cs="Arial"/>
                  <w:szCs w:val="22"/>
                </w:rPr>
                <w:t>East Africa</w:t>
              </w:r>
            </w:hyperlink>
            <w:r w:rsidR="00087F4F" w:rsidRPr="00216D64">
              <w:rPr>
                <w:rFonts w:ascii="Calibri" w:hAnsi="Calibri" w:cs="Arial"/>
                <w:szCs w:val="22"/>
              </w:rPr>
              <w:t xml:space="preserve">; </w:t>
            </w:r>
            <w:hyperlink r:id="rId14" w:history="1">
              <w:r w:rsidR="00087F4F" w:rsidRPr="00216D64">
                <w:rPr>
                  <w:rFonts w:ascii="Calibri" w:hAnsi="Calibri" w:cs="Arial"/>
                  <w:szCs w:val="22"/>
                </w:rPr>
                <w:t>Investments to End Poverty</w:t>
              </w:r>
            </w:hyperlink>
            <w:r w:rsidR="00087F4F" w:rsidRPr="00216D64">
              <w:rPr>
                <w:rFonts w:ascii="Calibri" w:hAnsi="Calibri" w:cs="Arial"/>
                <w:szCs w:val="22"/>
              </w:rPr>
              <w:t xml:space="preserve"> researching and </w:t>
            </w:r>
            <w:proofErr w:type="spellStart"/>
            <w:r w:rsidR="00087F4F" w:rsidRPr="00216D64">
              <w:rPr>
                <w:rFonts w:ascii="Calibri" w:hAnsi="Calibri" w:cs="Arial"/>
                <w:szCs w:val="22"/>
              </w:rPr>
              <w:t>analysing</w:t>
            </w:r>
            <w:proofErr w:type="spellEnd"/>
            <w:r w:rsidR="00087F4F" w:rsidRPr="00216D64">
              <w:rPr>
                <w:rFonts w:ascii="Calibri" w:hAnsi="Calibri" w:cs="Arial"/>
                <w:szCs w:val="22"/>
              </w:rPr>
              <w:t xml:space="preserve"> financial resource flows affecting poverty; and oversight of the Department for International Development (DFID) </w:t>
            </w:r>
            <w:hyperlink r:id="rId15" w:history="1">
              <w:proofErr w:type="spellStart"/>
              <w:r w:rsidR="00087F4F" w:rsidRPr="00216D64">
                <w:rPr>
                  <w:rFonts w:ascii="Calibri" w:hAnsi="Calibri" w:cs="Arial"/>
                  <w:szCs w:val="22"/>
                </w:rPr>
                <w:t>Programme</w:t>
              </w:r>
              <w:proofErr w:type="spellEnd"/>
              <w:r w:rsidR="00087F4F" w:rsidRPr="00216D64">
                <w:rPr>
                  <w:rFonts w:ascii="Calibri" w:hAnsi="Calibri" w:cs="Arial"/>
                  <w:szCs w:val="22"/>
                </w:rPr>
                <w:t xml:space="preserve"> Partnership Arrangement grant</w:t>
              </w:r>
            </w:hyperlink>
            <w:r w:rsidR="00087F4F" w:rsidRPr="00216D64">
              <w:rPr>
                <w:rFonts w:ascii="Calibri" w:hAnsi="Calibri" w:cs="Arial"/>
                <w:szCs w:val="22"/>
              </w:rPr>
              <w:t>.</w:t>
            </w:r>
          </w:p>
          <w:p w:rsidR="00087F4F" w:rsidRPr="00216D64" w:rsidRDefault="00087F4F" w:rsidP="00662FFE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Supported Directors through development and implementation of new strategy.</w:t>
            </w:r>
          </w:p>
          <w:p w:rsidR="00087F4F" w:rsidRPr="00216D64" w:rsidRDefault="00087F4F" w:rsidP="00662FFE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Established new structure including a new Directors team working across UK and Africa.</w:t>
            </w:r>
          </w:p>
          <w:p w:rsidR="00087F4F" w:rsidRPr="00216D64" w:rsidRDefault="00087F4F" w:rsidP="00662FFE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Managed 70% growth of size of company to £4m turnover with 47 FTE’s.</w:t>
            </w:r>
          </w:p>
          <w:p w:rsidR="00087F4F" w:rsidRPr="00216D64" w:rsidRDefault="00087F4F" w:rsidP="00662FFE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Significant new grants or extensions secured from Bill and Melinda Gates Foundation, William and Flora Hewlett Foundation and DFID.</w:t>
            </w:r>
          </w:p>
          <w:p w:rsidR="00E74819" w:rsidRDefault="00E74819" w:rsidP="00EF3697">
            <w:pPr>
              <w:pStyle w:val="Heading2"/>
              <w:rPr>
                <w:rFonts w:ascii="Calibri" w:hAnsi="Calibri" w:cs="Arial"/>
                <w:b/>
                <w:color w:val="1F4E79" w:themeColor="accent1" w:themeShade="80"/>
              </w:rPr>
            </w:pPr>
          </w:p>
          <w:p w:rsidR="00216D64" w:rsidRPr="00216D64" w:rsidRDefault="00087F4F" w:rsidP="00EF3697">
            <w:pPr>
              <w:pStyle w:val="Heading2"/>
              <w:rPr>
                <w:rFonts w:ascii="Calibri" w:hAnsi="Calibri" w:cs="Arial"/>
                <w:b/>
                <w:color w:val="1F4E79" w:themeColor="accent1" w:themeShade="80"/>
              </w:rPr>
            </w:pPr>
            <w:r w:rsidRPr="00216D64">
              <w:rPr>
                <w:rFonts w:ascii="Calibri" w:hAnsi="Calibri" w:cs="Arial"/>
                <w:b/>
                <w:color w:val="1F4E79" w:themeColor="accent1" w:themeShade="80"/>
              </w:rPr>
              <w:lastRenderedPageBreak/>
              <w:t>Prior experience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20"/>
              </w:numPr>
              <w:spacing w:after="0"/>
              <w:ind w:left="318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 xml:space="preserve">Chief Operating Officer, Coordinated Action </w:t>
            </w:r>
            <w:proofErr w:type="gramStart"/>
            <w:r w:rsidRPr="00216D64">
              <w:rPr>
                <w:rFonts w:ascii="Calibri" w:hAnsi="Calibri" w:cs="Arial"/>
                <w:szCs w:val="22"/>
              </w:rPr>
              <w:t>Against</w:t>
            </w:r>
            <w:proofErr w:type="gramEnd"/>
            <w:r w:rsidRPr="00216D64">
              <w:rPr>
                <w:rFonts w:ascii="Calibri" w:hAnsi="Calibri" w:cs="Arial"/>
                <w:szCs w:val="22"/>
              </w:rPr>
              <w:t xml:space="preserve"> Domestic Abuse</w:t>
            </w:r>
            <w:r w:rsidRPr="00216D64">
              <w:rPr>
                <w:rFonts w:ascii="Calibri" w:hAnsi="Calibri" w:cs="Arial"/>
                <w:szCs w:val="22"/>
              </w:rPr>
              <w:t xml:space="preserve"> now </w:t>
            </w:r>
            <w:proofErr w:type="spellStart"/>
            <w:r w:rsidRPr="00216D64">
              <w:rPr>
                <w:rFonts w:ascii="Calibri" w:hAnsi="Calibri" w:cs="Arial"/>
                <w:szCs w:val="22"/>
              </w:rPr>
              <w:t>Saf</w:t>
            </w:r>
            <w:r w:rsidRPr="00216D64">
              <w:rPr>
                <w:rFonts w:ascii="Calibri" w:hAnsi="Calibri" w:cs="Arial"/>
                <w:szCs w:val="22"/>
              </w:rPr>
              <w:t>eLives</w:t>
            </w:r>
            <w:proofErr w:type="spellEnd"/>
            <w:r w:rsidRPr="00216D64">
              <w:rPr>
                <w:rFonts w:ascii="Calibri" w:hAnsi="Calibri" w:cs="Arial"/>
                <w:szCs w:val="22"/>
              </w:rPr>
              <w:t xml:space="preserve"> (July 2008-June 2011).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 xml:space="preserve">Head of Special Projects, </w:t>
            </w:r>
            <w:hyperlink r:id="rId16" w:history="1">
              <w:r w:rsidRPr="00216D64">
                <w:rPr>
                  <w:rFonts w:ascii="Calibri" w:hAnsi="Calibri" w:cs="Arial"/>
                  <w:szCs w:val="22"/>
                </w:rPr>
                <w:t>Cancer Research UK</w:t>
              </w:r>
            </w:hyperlink>
            <w:r w:rsidRPr="00216D64">
              <w:rPr>
                <w:rFonts w:ascii="Calibri" w:hAnsi="Calibri" w:cs="Arial"/>
                <w:szCs w:val="22"/>
              </w:rPr>
              <w:t xml:space="preserve"> (June 2007-July 2008).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Head of Supporter Relationship Management, Cancer Research UK (September 2006-June 2007).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Head of Direct Marketing, Cancer Research UK (July 2005-August 2006).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Head of Central Resource Management, Cancer Research UK (May 2003-June 2005).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Senior Business Development Manager, Cancer Research UK (2002-3).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Legacy Marketing Manager, Cancer Research UK (2002).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Legacy Marketing Executive, Cancer Research UK (2001-2).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Marketing Coordinator, Australian Heart Foundation (2001).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Subscriptions Marketing Executive, Reed Business Information (1999-2000).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39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 xml:space="preserve">Marketing Executive, </w:t>
            </w:r>
            <w:proofErr w:type="spellStart"/>
            <w:r w:rsidRPr="00216D64">
              <w:rPr>
                <w:rFonts w:ascii="Calibri" w:hAnsi="Calibri" w:cs="Arial"/>
                <w:szCs w:val="22"/>
              </w:rPr>
              <w:t>Citigate</w:t>
            </w:r>
            <w:proofErr w:type="spellEnd"/>
            <w:r w:rsidRPr="00216D64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216D64">
              <w:rPr>
                <w:rFonts w:ascii="Calibri" w:hAnsi="Calibri" w:cs="Arial"/>
                <w:szCs w:val="22"/>
              </w:rPr>
              <w:t>Dewe</w:t>
            </w:r>
            <w:proofErr w:type="spellEnd"/>
            <w:r w:rsidRPr="00216D64">
              <w:rPr>
                <w:rFonts w:ascii="Calibri" w:hAnsi="Calibri" w:cs="Arial"/>
                <w:szCs w:val="22"/>
              </w:rPr>
              <w:t xml:space="preserve"> Rogerson (1997-1999).</w:t>
            </w:r>
          </w:p>
          <w:p w:rsidR="00216D64" w:rsidRPr="00216D64" w:rsidRDefault="00216D64" w:rsidP="00216D64">
            <w:pPr>
              <w:pStyle w:val="Heading2"/>
              <w:rPr>
                <w:rFonts w:ascii="Calibri" w:hAnsi="Calibri" w:cs="Arial"/>
                <w:b/>
                <w:color w:val="1F4E79" w:themeColor="accent1" w:themeShade="80"/>
              </w:rPr>
            </w:pPr>
            <w:r w:rsidRPr="00216D64">
              <w:rPr>
                <w:rFonts w:ascii="Calibri" w:hAnsi="Calibri" w:cs="Arial"/>
                <w:b/>
                <w:color w:val="1F4E79" w:themeColor="accent1" w:themeShade="80"/>
              </w:rPr>
              <w:t>Affiliations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41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Technical Task Force Member of WHO ‘Defeating Meningitis by 2030’ initiative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41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Steering Group Member, Global Meningococcal Initiative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41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University of West of England Business Fellow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41" w:hanging="284"/>
              <w:rPr>
                <w:rFonts w:ascii="Calibri" w:hAnsi="Calibri" w:cs="Arial"/>
                <w:szCs w:val="22"/>
              </w:rPr>
            </w:pPr>
            <w:r w:rsidRPr="00216D64">
              <w:rPr>
                <w:rFonts w:ascii="Calibri" w:hAnsi="Calibri" w:cs="Arial"/>
                <w:szCs w:val="22"/>
              </w:rPr>
              <w:t>Fellow of Royal Society of Arts and Manufacturers</w:t>
            </w:r>
          </w:p>
          <w:p w:rsidR="00216D64" w:rsidRPr="00216D64" w:rsidRDefault="00216D64" w:rsidP="00216D64">
            <w:pPr>
              <w:pStyle w:val="BulletedList"/>
              <w:numPr>
                <w:ilvl w:val="0"/>
                <w:numId w:val="3"/>
              </w:numPr>
              <w:spacing w:after="100" w:afterAutospacing="1"/>
              <w:ind w:left="341" w:hanging="284"/>
              <w:rPr>
                <w:rFonts w:ascii="Calibri" w:hAnsi="Calibri"/>
              </w:rPr>
            </w:pPr>
            <w:r w:rsidRPr="00216D64">
              <w:rPr>
                <w:rFonts w:ascii="Calibri" w:hAnsi="Calibri" w:cs="Arial"/>
                <w:szCs w:val="22"/>
              </w:rPr>
              <w:t>Board</w:t>
            </w:r>
            <w:r w:rsidRPr="00216D64">
              <w:rPr>
                <w:rFonts w:ascii="Calibri" w:hAnsi="Calibri"/>
              </w:rPr>
              <w:t xml:space="preserve"> </w:t>
            </w:r>
            <w:r w:rsidRPr="00216D64">
              <w:rPr>
                <w:rFonts w:ascii="Calibri" w:hAnsi="Calibri" w:cs="Arial"/>
                <w:szCs w:val="22"/>
              </w:rPr>
              <w:t>member Autistica</w:t>
            </w:r>
          </w:p>
          <w:p w:rsidR="00216D64" w:rsidRPr="00216D64" w:rsidRDefault="00216D64" w:rsidP="00216D64">
            <w:pPr>
              <w:pStyle w:val="Heading2"/>
              <w:rPr>
                <w:rFonts w:ascii="Calibri" w:hAnsi="Calibri" w:cs="Arial"/>
                <w:b/>
                <w:color w:val="1F4E79" w:themeColor="accent1" w:themeShade="80"/>
              </w:rPr>
            </w:pPr>
            <w:r w:rsidRPr="00216D64">
              <w:rPr>
                <w:rFonts w:ascii="Calibri" w:hAnsi="Calibri" w:cs="Arial"/>
                <w:b/>
                <w:color w:val="1F4E79" w:themeColor="accent1" w:themeShade="80"/>
              </w:rPr>
              <w:t>Education/Courses</w:t>
            </w:r>
          </w:p>
          <w:p w:rsidR="00216D64" w:rsidRPr="00216D64" w:rsidRDefault="00216D64" w:rsidP="00216D6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216D64">
              <w:rPr>
                <w:rFonts w:ascii="Calibri" w:hAnsi="Calibri" w:cs="Arial"/>
              </w:rPr>
              <w:t>2:1 BA Hons Politics, University of York.</w:t>
            </w:r>
          </w:p>
          <w:p w:rsidR="00216D64" w:rsidRPr="00216D64" w:rsidRDefault="00216D64" w:rsidP="00216D6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216D64">
              <w:rPr>
                <w:rFonts w:ascii="Calibri" w:hAnsi="Calibri" w:cs="Arial"/>
              </w:rPr>
              <w:t>Leading Strategy and Change Ashridge Business School.</w:t>
            </w:r>
          </w:p>
          <w:p w:rsidR="00216D64" w:rsidRPr="00216D64" w:rsidRDefault="00216D64" w:rsidP="00216D64">
            <w:pPr>
              <w:rPr>
                <w:rFonts w:ascii="Calibri" w:hAnsi="Calibri"/>
                <w:lang w:val="en-US"/>
              </w:rPr>
            </w:pPr>
          </w:p>
          <w:p w:rsidR="00087F4F" w:rsidRPr="00216D64" w:rsidRDefault="00087F4F" w:rsidP="00216D64">
            <w:pPr>
              <w:rPr>
                <w:rFonts w:ascii="Calibri" w:hAnsi="Calibri"/>
                <w:lang w:val="en-US"/>
              </w:rPr>
            </w:pPr>
          </w:p>
        </w:tc>
      </w:tr>
    </w:tbl>
    <w:p w:rsidR="002D11C4" w:rsidRPr="00216D64" w:rsidRDefault="002D11C4">
      <w:pPr>
        <w:rPr>
          <w:rFonts w:ascii="Calibri" w:hAnsi="Calibri" w:cs="Arial"/>
        </w:rPr>
      </w:pPr>
    </w:p>
    <w:sectPr w:rsidR="002D11C4" w:rsidRPr="00216D64" w:rsidSect="00087F4F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5D" w:rsidRDefault="00E7505D" w:rsidP="002D11C4">
      <w:pPr>
        <w:spacing w:after="0" w:line="240" w:lineRule="auto"/>
      </w:pPr>
      <w:r>
        <w:separator/>
      </w:r>
    </w:p>
  </w:endnote>
  <w:endnote w:type="continuationSeparator" w:id="0">
    <w:p w:rsidR="00E7505D" w:rsidRDefault="00E7505D" w:rsidP="002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88" w:rsidRPr="00477788" w:rsidRDefault="00477788" w:rsidP="00477788">
    <w:pPr>
      <w:pStyle w:val="Footer"/>
      <w:jc w:val="center"/>
      <w:rPr>
        <w:sz w:val="18"/>
      </w:rPr>
    </w:pPr>
    <w:r w:rsidRPr="00477788">
      <w:rPr>
        <w:sz w:val="18"/>
      </w:rPr>
      <w:t>116 Egerton Road, Bristol, BS7 8HP</w:t>
    </w:r>
  </w:p>
  <w:p w:rsidR="00477788" w:rsidRPr="00477788" w:rsidRDefault="00477788" w:rsidP="00477788">
    <w:pPr>
      <w:pStyle w:val="Footer"/>
      <w:jc w:val="center"/>
      <w:rPr>
        <w:sz w:val="18"/>
      </w:rPr>
    </w:pPr>
    <w:r w:rsidRPr="00477788">
      <w:rPr>
        <w:sz w:val="18"/>
      </w:rPr>
      <w:t xml:space="preserve">Email </w:t>
    </w:r>
    <w:r w:rsidR="00EF3697" w:rsidRPr="00EF3697">
      <w:rPr>
        <w:sz w:val="18"/>
      </w:rPr>
      <w:t>vinnys@</w:t>
    </w:r>
    <w:r w:rsidR="00EF3697">
      <w:rPr>
        <w:sz w:val="18"/>
      </w:rPr>
      <w:t>meningitis.org</w:t>
    </w:r>
    <w:r w:rsidRPr="00477788">
      <w:rPr>
        <w:sz w:val="18"/>
      </w:rPr>
      <w:t xml:space="preserve"> Tel 07766 761 730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5D" w:rsidRDefault="00E7505D" w:rsidP="002D11C4">
      <w:pPr>
        <w:spacing w:after="0" w:line="240" w:lineRule="auto"/>
      </w:pPr>
      <w:r>
        <w:separator/>
      </w:r>
    </w:p>
  </w:footnote>
  <w:footnote w:type="continuationSeparator" w:id="0">
    <w:p w:rsidR="00E7505D" w:rsidRDefault="00E7505D" w:rsidP="002D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055"/>
    <w:multiLevelType w:val="hybridMultilevel"/>
    <w:tmpl w:val="B33E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671B"/>
    <w:multiLevelType w:val="hybridMultilevel"/>
    <w:tmpl w:val="7A8C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12DC"/>
    <w:multiLevelType w:val="hybridMultilevel"/>
    <w:tmpl w:val="8ED4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83E9F"/>
    <w:multiLevelType w:val="hybridMultilevel"/>
    <w:tmpl w:val="67B0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C4"/>
    <w:rsid w:val="000037C3"/>
    <w:rsid w:val="0000525D"/>
    <w:rsid w:val="000264BB"/>
    <w:rsid w:val="00051910"/>
    <w:rsid w:val="000852CF"/>
    <w:rsid w:val="00085949"/>
    <w:rsid w:val="00087F4F"/>
    <w:rsid w:val="00095D20"/>
    <w:rsid w:val="000B24DB"/>
    <w:rsid w:val="00112174"/>
    <w:rsid w:val="00121B66"/>
    <w:rsid w:val="00124D90"/>
    <w:rsid w:val="001303A6"/>
    <w:rsid w:val="0016317E"/>
    <w:rsid w:val="00165F67"/>
    <w:rsid w:val="00167913"/>
    <w:rsid w:val="0018511F"/>
    <w:rsid w:val="00190300"/>
    <w:rsid w:val="00196E48"/>
    <w:rsid w:val="001A2439"/>
    <w:rsid w:val="001A3D2D"/>
    <w:rsid w:val="001A5CFF"/>
    <w:rsid w:val="001B761D"/>
    <w:rsid w:val="001C484C"/>
    <w:rsid w:val="001C7574"/>
    <w:rsid w:val="001D7AD4"/>
    <w:rsid w:val="001E0668"/>
    <w:rsid w:val="001E70B4"/>
    <w:rsid w:val="001F532E"/>
    <w:rsid w:val="001F70D8"/>
    <w:rsid w:val="002133EC"/>
    <w:rsid w:val="00216D64"/>
    <w:rsid w:val="00223AE3"/>
    <w:rsid w:val="00246BF9"/>
    <w:rsid w:val="00246EB7"/>
    <w:rsid w:val="0025188E"/>
    <w:rsid w:val="00254229"/>
    <w:rsid w:val="0026378F"/>
    <w:rsid w:val="0027028B"/>
    <w:rsid w:val="002722EB"/>
    <w:rsid w:val="0027654E"/>
    <w:rsid w:val="002771DD"/>
    <w:rsid w:val="00285D17"/>
    <w:rsid w:val="002868F5"/>
    <w:rsid w:val="002976BF"/>
    <w:rsid w:val="002A393C"/>
    <w:rsid w:val="002A3C4F"/>
    <w:rsid w:val="002C08AA"/>
    <w:rsid w:val="002C2291"/>
    <w:rsid w:val="002D11C4"/>
    <w:rsid w:val="002D6A54"/>
    <w:rsid w:val="002E297F"/>
    <w:rsid w:val="00313281"/>
    <w:rsid w:val="00315EBE"/>
    <w:rsid w:val="003162EB"/>
    <w:rsid w:val="00317E0C"/>
    <w:rsid w:val="0032521D"/>
    <w:rsid w:val="003334C2"/>
    <w:rsid w:val="00344855"/>
    <w:rsid w:val="003461A5"/>
    <w:rsid w:val="00360F7D"/>
    <w:rsid w:val="0036302C"/>
    <w:rsid w:val="0037701C"/>
    <w:rsid w:val="003827FA"/>
    <w:rsid w:val="0039147F"/>
    <w:rsid w:val="003C6036"/>
    <w:rsid w:val="003E6718"/>
    <w:rsid w:val="003F03E0"/>
    <w:rsid w:val="003F4F39"/>
    <w:rsid w:val="00403BD0"/>
    <w:rsid w:val="00453F2A"/>
    <w:rsid w:val="00466993"/>
    <w:rsid w:val="00477788"/>
    <w:rsid w:val="00481EDA"/>
    <w:rsid w:val="00490AE8"/>
    <w:rsid w:val="00491150"/>
    <w:rsid w:val="00496632"/>
    <w:rsid w:val="004A3A7E"/>
    <w:rsid w:val="004C5500"/>
    <w:rsid w:val="004C6DB0"/>
    <w:rsid w:val="004E585D"/>
    <w:rsid w:val="00506149"/>
    <w:rsid w:val="00510497"/>
    <w:rsid w:val="00511CB5"/>
    <w:rsid w:val="005167A9"/>
    <w:rsid w:val="00524364"/>
    <w:rsid w:val="00543EEB"/>
    <w:rsid w:val="00544FCA"/>
    <w:rsid w:val="00576F3B"/>
    <w:rsid w:val="00585597"/>
    <w:rsid w:val="0059196D"/>
    <w:rsid w:val="00596FB5"/>
    <w:rsid w:val="005A00CB"/>
    <w:rsid w:val="005A304B"/>
    <w:rsid w:val="005B0309"/>
    <w:rsid w:val="005B78B0"/>
    <w:rsid w:val="005C2660"/>
    <w:rsid w:val="005D6372"/>
    <w:rsid w:val="005F5B66"/>
    <w:rsid w:val="00603E8D"/>
    <w:rsid w:val="00605225"/>
    <w:rsid w:val="006131E7"/>
    <w:rsid w:val="00615081"/>
    <w:rsid w:val="006156A7"/>
    <w:rsid w:val="00641E21"/>
    <w:rsid w:val="0064682C"/>
    <w:rsid w:val="00650FAB"/>
    <w:rsid w:val="006511F6"/>
    <w:rsid w:val="0065260A"/>
    <w:rsid w:val="006601EE"/>
    <w:rsid w:val="00662FFE"/>
    <w:rsid w:val="0066571E"/>
    <w:rsid w:val="006738D3"/>
    <w:rsid w:val="00690EFE"/>
    <w:rsid w:val="00695FAF"/>
    <w:rsid w:val="006A5149"/>
    <w:rsid w:val="006A52AA"/>
    <w:rsid w:val="006A5F07"/>
    <w:rsid w:val="006B2C4B"/>
    <w:rsid w:val="006B4774"/>
    <w:rsid w:val="006F040B"/>
    <w:rsid w:val="006F55F6"/>
    <w:rsid w:val="006F6019"/>
    <w:rsid w:val="006F7DB1"/>
    <w:rsid w:val="0070153E"/>
    <w:rsid w:val="00702F55"/>
    <w:rsid w:val="00740758"/>
    <w:rsid w:val="00743823"/>
    <w:rsid w:val="007448E5"/>
    <w:rsid w:val="007707EE"/>
    <w:rsid w:val="007970C9"/>
    <w:rsid w:val="007D2C2D"/>
    <w:rsid w:val="007D37D0"/>
    <w:rsid w:val="007E61A2"/>
    <w:rsid w:val="007F37D6"/>
    <w:rsid w:val="007F44E1"/>
    <w:rsid w:val="008004A4"/>
    <w:rsid w:val="00822096"/>
    <w:rsid w:val="008437FC"/>
    <w:rsid w:val="00854301"/>
    <w:rsid w:val="008608A1"/>
    <w:rsid w:val="00860E47"/>
    <w:rsid w:val="008619D0"/>
    <w:rsid w:val="00864527"/>
    <w:rsid w:val="0086739E"/>
    <w:rsid w:val="00870E70"/>
    <w:rsid w:val="008848F2"/>
    <w:rsid w:val="00897C92"/>
    <w:rsid w:val="008A4598"/>
    <w:rsid w:val="008B2AB6"/>
    <w:rsid w:val="008B5B63"/>
    <w:rsid w:val="008D3FFD"/>
    <w:rsid w:val="008E5BAF"/>
    <w:rsid w:val="008F7078"/>
    <w:rsid w:val="00917442"/>
    <w:rsid w:val="0094018C"/>
    <w:rsid w:val="00963521"/>
    <w:rsid w:val="00976735"/>
    <w:rsid w:val="009922DC"/>
    <w:rsid w:val="00994202"/>
    <w:rsid w:val="009C0878"/>
    <w:rsid w:val="009C4B47"/>
    <w:rsid w:val="009C4F47"/>
    <w:rsid w:val="009F154F"/>
    <w:rsid w:val="009F4E3E"/>
    <w:rsid w:val="00A2086F"/>
    <w:rsid w:val="00A31DA1"/>
    <w:rsid w:val="00A45CA6"/>
    <w:rsid w:val="00A47723"/>
    <w:rsid w:val="00A5317D"/>
    <w:rsid w:val="00A660DA"/>
    <w:rsid w:val="00A760CF"/>
    <w:rsid w:val="00A771F0"/>
    <w:rsid w:val="00AA4A55"/>
    <w:rsid w:val="00AA6086"/>
    <w:rsid w:val="00AB0711"/>
    <w:rsid w:val="00AB2C29"/>
    <w:rsid w:val="00AC2B8E"/>
    <w:rsid w:val="00AC4E1A"/>
    <w:rsid w:val="00AD43EF"/>
    <w:rsid w:val="00B007A1"/>
    <w:rsid w:val="00B11800"/>
    <w:rsid w:val="00B23330"/>
    <w:rsid w:val="00B25C87"/>
    <w:rsid w:val="00B33602"/>
    <w:rsid w:val="00B364BA"/>
    <w:rsid w:val="00B47EFD"/>
    <w:rsid w:val="00B62CB3"/>
    <w:rsid w:val="00B66388"/>
    <w:rsid w:val="00BA1FA4"/>
    <w:rsid w:val="00BB2C01"/>
    <w:rsid w:val="00BC21CA"/>
    <w:rsid w:val="00BC6122"/>
    <w:rsid w:val="00BC6A24"/>
    <w:rsid w:val="00BD58D9"/>
    <w:rsid w:val="00BF5A55"/>
    <w:rsid w:val="00C17FF4"/>
    <w:rsid w:val="00C2674F"/>
    <w:rsid w:val="00C42611"/>
    <w:rsid w:val="00C438A1"/>
    <w:rsid w:val="00C5460D"/>
    <w:rsid w:val="00C81E2D"/>
    <w:rsid w:val="00C85092"/>
    <w:rsid w:val="00CA534C"/>
    <w:rsid w:val="00CC1E35"/>
    <w:rsid w:val="00CC235A"/>
    <w:rsid w:val="00CE659E"/>
    <w:rsid w:val="00D23D7F"/>
    <w:rsid w:val="00D246C1"/>
    <w:rsid w:val="00D255A2"/>
    <w:rsid w:val="00D26A92"/>
    <w:rsid w:val="00D5068A"/>
    <w:rsid w:val="00D62DD4"/>
    <w:rsid w:val="00D6377F"/>
    <w:rsid w:val="00DC1724"/>
    <w:rsid w:val="00DD7EBC"/>
    <w:rsid w:val="00DE2C2E"/>
    <w:rsid w:val="00DF7968"/>
    <w:rsid w:val="00E10DF1"/>
    <w:rsid w:val="00E13671"/>
    <w:rsid w:val="00E5239C"/>
    <w:rsid w:val="00E5445B"/>
    <w:rsid w:val="00E656AD"/>
    <w:rsid w:val="00E74819"/>
    <w:rsid w:val="00E7505D"/>
    <w:rsid w:val="00E91F25"/>
    <w:rsid w:val="00E94A3B"/>
    <w:rsid w:val="00EB5033"/>
    <w:rsid w:val="00EB7E53"/>
    <w:rsid w:val="00EC616E"/>
    <w:rsid w:val="00ED7624"/>
    <w:rsid w:val="00EF3697"/>
    <w:rsid w:val="00F0022F"/>
    <w:rsid w:val="00F06236"/>
    <w:rsid w:val="00F35F54"/>
    <w:rsid w:val="00F4088C"/>
    <w:rsid w:val="00F44DE3"/>
    <w:rsid w:val="00F47CF4"/>
    <w:rsid w:val="00F518A2"/>
    <w:rsid w:val="00F54591"/>
    <w:rsid w:val="00F7674C"/>
    <w:rsid w:val="00F840CC"/>
    <w:rsid w:val="00F856C3"/>
    <w:rsid w:val="00F9145A"/>
    <w:rsid w:val="00FC0C40"/>
    <w:rsid w:val="00FD366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C29B04F-926C-481A-8558-193FE35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91"/>
  </w:style>
  <w:style w:type="paragraph" w:styleId="Heading1">
    <w:name w:val="heading 1"/>
    <w:basedOn w:val="Normal"/>
    <w:next w:val="Normal"/>
    <w:link w:val="Heading1Char"/>
    <w:qFormat/>
    <w:rsid w:val="002D11C4"/>
    <w:pPr>
      <w:spacing w:before="240" w:after="60" w:line="240" w:lineRule="auto"/>
      <w:jc w:val="right"/>
      <w:outlineLvl w:val="0"/>
    </w:pPr>
    <w:rPr>
      <w:rFonts w:asciiTheme="majorHAnsi" w:eastAsia="Times New Roman" w:hAnsiTheme="majorHAnsi" w:cs="Times New Roman"/>
      <w:b/>
      <w:spacing w:val="1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11C4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D11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C4"/>
    <w:rPr>
      <w:rFonts w:asciiTheme="majorHAnsi" w:eastAsia="Times New Roman" w:hAnsiTheme="majorHAnsi" w:cs="Times New Roman"/>
      <w:b/>
      <w:spacing w:val="1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D11C4"/>
    <w:rPr>
      <w:rFonts w:asciiTheme="majorHAnsi" w:eastAsia="Times New Roman" w:hAnsiTheme="majorHAnsi" w:cs="Times New Roman"/>
      <w:spacing w:val="10"/>
      <w:lang w:val="en-US"/>
    </w:rPr>
  </w:style>
  <w:style w:type="paragraph" w:customStyle="1" w:styleId="BulletedList">
    <w:name w:val="Bulleted List"/>
    <w:basedOn w:val="Normal"/>
    <w:next w:val="Normal"/>
    <w:unhideWhenUsed/>
    <w:qFormat/>
    <w:rsid w:val="002D11C4"/>
    <w:pPr>
      <w:numPr>
        <w:numId w:val="2"/>
      </w:numPr>
      <w:spacing w:after="60" w:line="240" w:lineRule="auto"/>
    </w:pPr>
    <w:rPr>
      <w:rFonts w:asciiTheme="minorHAnsi" w:eastAsia="Times New Roman" w:hAnsiTheme="minorHAnsi" w:cs="Times New Roman"/>
      <w:spacing w:val="-5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1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C4"/>
  </w:style>
  <w:style w:type="paragraph" w:styleId="Footer">
    <w:name w:val="footer"/>
    <w:basedOn w:val="Normal"/>
    <w:link w:val="FooterChar"/>
    <w:uiPriority w:val="99"/>
    <w:unhideWhenUsed/>
    <w:rsid w:val="002D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.ac.uk/cabot/" TargetMode="External"/><Relationship Id="rId13" Type="http://schemas.openxmlformats.org/officeDocument/2006/relationships/hyperlink" Target="http://www.devinit.org/reports/uganda-resources-for-poverty-eradic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etforafrica.org/publications/preview-of-the-african-transformation-report/" TargetMode="External"/><Relationship Id="rId12" Type="http://schemas.openxmlformats.org/officeDocument/2006/relationships/hyperlink" Target="http://www.aidinfo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ancerresearchu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humanitarianassistanc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vinit.org/wp-content/uploads/Uganda_resources_for_poverty_eradication1.pdf" TargetMode="External"/><Relationship Id="rId10" Type="http://schemas.openxmlformats.org/officeDocument/2006/relationships/hyperlink" Target="http://www.meningitis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thonynolan.org/" TargetMode="External"/><Relationship Id="rId14" Type="http://schemas.openxmlformats.org/officeDocument/2006/relationships/hyperlink" Target="http://www.devinit.org/reports/an-essential-guide-to-oda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</dc:creator>
  <cp:keywords/>
  <dc:description/>
  <cp:lastModifiedBy>Vinny Smith</cp:lastModifiedBy>
  <cp:revision>4</cp:revision>
  <cp:lastPrinted>2015-06-03T17:05:00Z</cp:lastPrinted>
  <dcterms:created xsi:type="dcterms:W3CDTF">2020-01-24T10:14:00Z</dcterms:created>
  <dcterms:modified xsi:type="dcterms:W3CDTF">2020-01-24T10:34:00Z</dcterms:modified>
</cp:coreProperties>
</file>